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8F" w:rsidRDefault="0060048F" w:rsidP="0060048F">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SCIEN</w:t>
      </w:r>
      <w:r w:rsidR="00EA20EF">
        <w:rPr>
          <w:rFonts w:ascii="Times New Roman" w:hAnsi="Times New Roman" w:cs="Times New Roman"/>
          <w:b/>
          <w:bCs/>
          <w:sz w:val="36"/>
          <w:szCs w:val="36"/>
        </w:rPr>
        <w:t>C</w:t>
      </w:r>
      <w:r>
        <w:rPr>
          <w:rFonts w:ascii="Times New Roman" w:hAnsi="Times New Roman" w:cs="Times New Roman"/>
          <w:b/>
          <w:bCs/>
          <w:sz w:val="36"/>
          <w:szCs w:val="36"/>
        </w:rPr>
        <w:t>E MAGAZINE</w:t>
      </w:r>
    </w:p>
    <w:p w:rsidR="0060048F" w:rsidRDefault="0060048F" w:rsidP="0060048F">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Rivista Scientifica Aziendale</w:t>
      </w:r>
    </w:p>
    <w:p w:rsidR="0060048F" w:rsidRDefault="0060048F" w:rsidP="0060048F">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Azienda Ospedaliera Bianchi-Melacrino-Morelli</w:t>
      </w:r>
    </w:p>
    <w:p w:rsidR="0060048F" w:rsidRDefault="0060048F" w:rsidP="0060048F">
      <w:pPr>
        <w:widowControl w:val="0"/>
        <w:pBdr>
          <w:top w:val="single" w:sz="4" w:space="1" w:color="auto"/>
          <w:left w:val="single" w:sz="4" w:space="4" w:color="auto"/>
          <w:bottom w:val="single" w:sz="4" w:space="1" w:color="auto"/>
          <w:right w:val="single" w:sz="4" w:space="4" w:color="auto"/>
        </w:pBdr>
        <w:spacing w:after="0" w:line="36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Reggio Calabria</w:t>
      </w:r>
    </w:p>
    <w:p w:rsidR="0060048F" w:rsidRDefault="0060048F" w:rsidP="0060048F">
      <w:pPr>
        <w:widowControl w:val="0"/>
        <w:spacing w:after="0" w:line="240" w:lineRule="auto"/>
        <w:jc w:val="center"/>
        <w:rPr>
          <w:rFonts w:ascii="Times New Roman" w:hAnsi="Times New Roman" w:cs="Times New Roman"/>
          <w:bCs/>
          <w:sz w:val="28"/>
          <w:szCs w:val="28"/>
        </w:rPr>
      </w:pPr>
    </w:p>
    <w:p w:rsidR="0060048F" w:rsidRDefault="0060048F" w:rsidP="0060048F">
      <w:pPr>
        <w:widowControl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Azienda Ospedaliera “Bianchi-Melacrino-Morelli” Reggio Calabria</w:t>
      </w:r>
    </w:p>
    <w:p w:rsidR="0060048F" w:rsidRDefault="0060048F" w:rsidP="0060048F">
      <w:pPr>
        <w:widowControl w:val="0"/>
        <w:spacing w:after="0" w:line="240" w:lineRule="auto"/>
        <w:jc w:val="center"/>
        <w:rPr>
          <w:rFonts w:ascii="Times New Roman" w:hAnsi="Times New Roman" w:cs="Times New Roman"/>
          <w:bCs/>
          <w:sz w:val="28"/>
          <w:szCs w:val="28"/>
        </w:rPr>
      </w:pPr>
    </w:p>
    <w:p w:rsidR="0060048F" w:rsidRDefault="0060048F" w:rsidP="0060048F">
      <w:pPr>
        <w:widowControl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U.O.S. Osservazione Breve Intensiva</w:t>
      </w:r>
    </w:p>
    <w:p w:rsidR="0060048F" w:rsidRDefault="0060048F" w:rsidP="006004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Dirigente Responsabile Dott. Francesco Moschella</w:t>
      </w:r>
    </w:p>
    <w:p w:rsidR="0060048F" w:rsidRDefault="0060048F" w:rsidP="0060048F">
      <w:pPr>
        <w:widowControl w:val="0"/>
        <w:spacing w:after="0" w:line="240" w:lineRule="auto"/>
        <w:jc w:val="center"/>
        <w:rPr>
          <w:rFonts w:ascii="Times New Roman" w:hAnsi="Times New Roman" w:cs="Times New Roman"/>
          <w:b/>
          <w:bCs/>
          <w:sz w:val="24"/>
          <w:szCs w:val="24"/>
        </w:rPr>
      </w:pPr>
    </w:p>
    <w:p w:rsidR="0060048F" w:rsidRDefault="0060048F" w:rsidP="0060048F">
      <w:pPr>
        <w:jc w:val="center"/>
        <w:rPr>
          <w:rFonts w:ascii="Times New Roman" w:hAnsi="Times New Roman" w:cs="Times New Roman"/>
          <w:sz w:val="24"/>
          <w:szCs w:val="24"/>
        </w:rPr>
      </w:pPr>
      <w:r>
        <w:rPr>
          <w:rFonts w:ascii="Times New Roman" w:hAnsi="Times New Roman" w:cs="Times New Roman"/>
          <w:sz w:val="24"/>
          <w:szCs w:val="24"/>
        </w:rPr>
        <w:t>F. Moschella-F. Caccamo-M.R. Giofrè-D. Giustra-G. Lavilla-M. G. Pensabene-L. Africa</w:t>
      </w:r>
    </w:p>
    <w:p w:rsidR="0060048F" w:rsidRDefault="0060048F" w:rsidP="0060048F">
      <w:pPr>
        <w:jc w:val="center"/>
        <w:rPr>
          <w:rFonts w:ascii="Palatino Linotype" w:hAnsi="Palatino Linotype"/>
          <w:b/>
          <w:sz w:val="28"/>
          <w:szCs w:val="28"/>
        </w:rPr>
      </w:pPr>
    </w:p>
    <w:p w:rsidR="0060048F" w:rsidRDefault="00465234" w:rsidP="0060048F">
      <w:pPr>
        <w:jc w:val="center"/>
        <w:rPr>
          <w:rFonts w:ascii="Palatino Linotype" w:hAnsi="Palatino Linotype"/>
          <w:b/>
          <w:sz w:val="28"/>
          <w:szCs w:val="28"/>
        </w:rPr>
      </w:pPr>
      <w:r>
        <w:rPr>
          <w:rFonts w:ascii="Palatino Linotype" w:hAnsi="Palatino Linotype"/>
          <w:b/>
          <w:sz w:val="28"/>
          <w:szCs w:val="28"/>
        </w:rPr>
        <w:t xml:space="preserve">UN </w:t>
      </w:r>
      <w:r w:rsidR="00226DED">
        <w:rPr>
          <w:rFonts w:ascii="Palatino Linotype" w:hAnsi="Palatino Linotype"/>
          <w:b/>
          <w:sz w:val="28"/>
          <w:szCs w:val="28"/>
        </w:rPr>
        <w:t xml:space="preserve">RARO </w:t>
      </w:r>
      <w:r>
        <w:rPr>
          <w:rFonts w:ascii="Palatino Linotype" w:hAnsi="Palatino Linotype"/>
          <w:b/>
          <w:sz w:val="28"/>
          <w:szCs w:val="28"/>
        </w:rPr>
        <w:t>CASO</w:t>
      </w:r>
      <w:r w:rsidR="000A1474">
        <w:rPr>
          <w:rFonts w:ascii="Palatino Linotype" w:hAnsi="Palatino Linotype"/>
          <w:b/>
          <w:sz w:val="28"/>
          <w:szCs w:val="28"/>
        </w:rPr>
        <w:t xml:space="preserve"> DI ILEO BILIARE</w:t>
      </w:r>
      <w:r>
        <w:rPr>
          <w:rFonts w:ascii="Palatino Linotype" w:hAnsi="Palatino Linotype"/>
          <w:b/>
          <w:sz w:val="28"/>
          <w:szCs w:val="28"/>
        </w:rPr>
        <w:t xml:space="preserve"> </w:t>
      </w:r>
      <w:r w:rsidR="000A1474">
        <w:rPr>
          <w:rFonts w:ascii="Palatino Linotype" w:hAnsi="Palatino Linotype"/>
          <w:b/>
          <w:sz w:val="28"/>
          <w:szCs w:val="28"/>
        </w:rPr>
        <w:t>(</w:t>
      </w:r>
      <w:r w:rsidR="00DE5FB0">
        <w:rPr>
          <w:rFonts w:ascii="Palatino Linotype" w:hAnsi="Palatino Linotype"/>
          <w:b/>
          <w:sz w:val="28"/>
          <w:szCs w:val="28"/>
        </w:rPr>
        <w:t>SINDROME DI BOUVERET</w:t>
      </w:r>
      <w:r w:rsidR="000A1474">
        <w:rPr>
          <w:rFonts w:ascii="Palatino Linotype" w:hAnsi="Palatino Linotype"/>
          <w:b/>
          <w:sz w:val="28"/>
          <w:szCs w:val="28"/>
        </w:rPr>
        <w:t>)</w:t>
      </w:r>
      <w:r w:rsidR="00226DED">
        <w:rPr>
          <w:rFonts w:ascii="Palatino Linotype" w:hAnsi="Palatino Linotype"/>
          <w:b/>
          <w:sz w:val="28"/>
          <w:szCs w:val="28"/>
        </w:rPr>
        <w:t xml:space="preserve"> </w:t>
      </w:r>
    </w:p>
    <w:p w:rsidR="0060048F" w:rsidRDefault="0060048F" w:rsidP="0060048F">
      <w:pPr>
        <w:widowControl w:val="0"/>
        <w:spacing w:line="480" w:lineRule="auto"/>
        <w:ind w:right="-568"/>
        <w:contextualSpacing/>
        <w:rPr>
          <w:rFonts w:ascii="Times New Roman" w:hAnsi="Times New Roman" w:cs="Times New Roman"/>
          <w:b/>
          <w:bCs/>
          <w:sz w:val="24"/>
          <w:szCs w:val="24"/>
        </w:rPr>
      </w:pPr>
      <w:r>
        <w:rPr>
          <w:rFonts w:ascii="Times New Roman" w:hAnsi="Times New Roman" w:cs="Times New Roman"/>
          <w:b/>
          <w:bCs/>
          <w:sz w:val="24"/>
          <w:szCs w:val="24"/>
        </w:rPr>
        <w:t>Dott. Francesco Moschella Via S. Caterina Dir. I n. 14 Reggio Calabria. Email:f.moschella@alice.it</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Filippo Caccamo</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Maria R. Giofrè</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Diego Giustra</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Giuseppe Lavilla</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Maria Grazia Pensabene</w:t>
      </w:r>
    </w:p>
    <w:p w:rsidR="0060048F" w:rsidRDefault="0060048F" w:rsidP="0060048F">
      <w:pPr>
        <w:widowControl w:val="0"/>
        <w:spacing w:line="480" w:lineRule="auto"/>
        <w:rPr>
          <w:rFonts w:ascii="Times New Roman" w:hAnsi="Times New Roman" w:cs="Times New Roman"/>
          <w:bCs/>
          <w:sz w:val="24"/>
          <w:szCs w:val="24"/>
        </w:rPr>
      </w:pPr>
      <w:r>
        <w:rPr>
          <w:rFonts w:ascii="Times New Roman" w:hAnsi="Times New Roman" w:cs="Times New Roman"/>
          <w:bCs/>
          <w:sz w:val="24"/>
          <w:szCs w:val="24"/>
        </w:rPr>
        <w:t>Dott. Liana Africa</w:t>
      </w:r>
    </w:p>
    <w:p w:rsidR="0060048F" w:rsidRDefault="0060048F" w:rsidP="0060048F">
      <w:pPr>
        <w:rPr>
          <w:rFonts w:ascii="Times New Roman" w:hAnsi="Times New Roman" w:cs="Times New Roman"/>
          <w:sz w:val="24"/>
          <w:szCs w:val="24"/>
        </w:rPr>
      </w:pPr>
      <w:r>
        <w:rPr>
          <w:rFonts w:ascii="Times New Roman" w:hAnsi="Times New Roman" w:cs="Times New Roman"/>
          <w:b/>
          <w:sz w:val="24"/>
          <w:szCs w:val="24"/>
        </w:rPr>
        <w:t xml:space="preserve">Parole chiave: </w:t>
      </w:r>
      <w:r w:rsidR="005F5E4B">
        <w:rPr>
          <w:rFonts w:ascii="Times New Roman" w:hAnsi="Times New Roman" w:cs="Times New Roman"/>
          <w:sz w:val="24"/>
          <w:szCs w:val="24"/>
        </w:rPr>
        <w:t>Fistola colecisto-digiu</w:t>
      </w:r>
      <w:r>
        <w:rPr>
          <w:rFonts w:ascii="Times New Roman" w:hAnsi="Times New Roman" w:cs="Times New Roman"/>
          <w:sz w:val="24"/>
          <w:szCs w:val="24"/>
        </w:rPr>
        <w:t>nale, calcolosi colecistica</w:t>
      </w:r>
      <w:r w:rsidR="000A1474">
        <w:rPr>
          <w:rFonts w:ascii="Times New Roman" w:hAnsi="Times New Roman" w:cs="Times New Roman"/>
          <w:sz w:val="24"/>
          <w:szCs w:val="24"/>
        </w:rPr>
        <w:t>, sindrome di Bouveret</w:t>
      </w:r>
    </w:p>
    <w:p w:rsidR="0060048F" w:rsidRPr="0060048F" w:rsidRDefault="0060048F" w:rsidP="0060048F">
      <w:pPr>
        <w:rPr>
          <w:rStyle w:val="hps"/>
          <w:rFonts w:ascii="Times New Roman" w:hAnsi="Times New Roman" w:cs="Times New Roman"/>
          <w:sz w:val="24"/>
          <w:szCs w:val="24"/>
          <w:lang w:val="en-US"/>
        </w:rPr>
      </w:pPr>
      <w:r w:rsidRPr="0060048F">
        <w:rPr>
          <w:rFonts w:ascii="Times New Roman" w:hAnsi="Times New Roman" w:cs="Times New Roman"/>
          <w:b/>
          <w:sz w:val="24"/>
          <w:szCs w:val="24"/>
          <w:lang w:val="en-US"/>
        </w:rPr>
        <w:t>Key words</w:t>
      </w:r>
      <w:r w:rsidRPr="005F5E4B">
        <w:rPr>
          <w:rFonts w:ascii="Times New Roman" w:hAnsi="Times New Roman" w:cs="Times New Roman"/>
          <w:sz w:val="24"/>
          <w:szCs w:val="24"/>
          <w:lang w:val="en-US"/>
        </w:rPr>
        <w:t xml:space="preserve">: </w:t>
      </w:r>
      <w:r w:rsidR="005F5E4B" w:rsidRPr="005F5E4B">
        <w:rPr>
          <w:rStyle w:val="hps"/>
          <w:rFonts w:ascii="Times New Roman" w:hAnsi="Times New Roman" w:cs="Times New Roman"/>
          <w:sz w:val="24"/>
          <w:szCs w:val="24"/>
          <w:lang/>
        </w:rPr>
        <w:t>Jejunal</w:t>
      </w:r>
      <w:r w:rsidR="005F5E4B" w:rsidRPr="005F5E4B">
        <w:rPr>
          <w:rStyle w:val="shorttext"/>
          <w:rFonts w:ascii="Times New Roman" w:hAnsi="Times New Roman" w:cs="Times New Roman"/>
          <w:sz w:val="24"/>
          <w:szCs w:val="24"/>
          <w:lang/>
        </w:rPr>
        <w:t xml:space="preserve"> </w:t>
      </w:r>
      <w:r w:rsidR="005F5E4B" w:rsidRPr="005F5E4B">
        <w:rPr>
          <w:rStyle w:val="hps"/>
          <w:rFonts w:ascii="Times New Roman" w:hAnsi="Times New Roman" w:cs="Times New Roman"/>
          <w:sz w:val="24"/>
          <w:szCs w:val="24"/>
          <w:lang/>
        </w:rPr>
        <w:t>fistula</w:t>
      </w:r>
      <w:r w:rsidR="005F5E4B" w:rsidRPr="005F5E4B">
        <w:rPr>
          <w:rStyle w:val="shorttext"/>
          <w:rFonts w:ascii="Times New Roman" w:hAnsi="Times New Roman" w:cs="Times New Roman"/>
          <w:sz w:val="24"/>
          <w:szCs w:val="24"/>
          <w:lang/>
        </w:rPr>
        <w:t xml:space="preserve"> </w:t>
      </w:r>
      <w:r w:rsidR="005F5E4B" w:rsidRPr="005F5E4B">
        <w:rPr>
          <w:rStyle w:val="hps"/>
          <w:rFonts w:ascii="Times New Roman" w:hAnsi="Times New Roman" w:cs="Times New Roman"/>
          <w:sz w:val="24"/>
          <w:szCs w:val="24"/>
          <w:lang/>
        </w:rPr>
        <w:t>cholecysto</w:t>
      </w:r>
      <w:r w:rsidRPr="0060048F">
        <w:rPr>
          <w:rStyle w:val="shorttext"/>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gallbladder</w:t>
      </w:r>
      <w:r w:rsidRPr="0060048F">
        <w:rPr>
          <w:rStyle w:val="shorttext"/>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calculi</w:t>
      </w:r>
      <w:r w:rsidR="000A1474">
        <w:rPr>
          <w:rStyle w:val="hps"/>
          <w:rFonts w:ascii="Times New Roman" w:hAnsi="Times New Roman" w:cs="Times New Roman"/>
          <w:sz w:val="24"/>
          <w:szCs w:val="24"/>
          <w:lang/>
        </w:rPr>
        <w:t>, Bouveret syndrome.</w:t>
      </w:r>
    </w:p>
    <w:p w:rsidR="0060048F" w:rsidRDefault="0060048F" w:rsidP="0060048F">
      <w:pPr>
        <w:rPr>
          <w:rStyle w:val="hps"/>
          <w:rFonts w:ascii="Times New Roman" w:hAnsi="Times New Roman" w:cs="Times New Roman"/>
          <w:sz w:val="24"/>
          <w:szCs w:val="24"/>
        </w:rPr>
      </w:pPr>
      <w:r>
        <w:rPr>
          <w:rStyle w:val="hps"/>
          <w:rFonts w:ascii="Times New Roman" w:hAnsi="Times New Roman" w:cs="Times New Roman"/>
          <w:b/>
          <w:sz w:val="24"/>
          <w:szCs w:val="24"/>
        </w:rPr>
        <w:t>Riassunto</w:t>
      </w:r>
      <w:r>
        <w:rPr>
          <w:rStyle w:val="hps"/>
          <w:rFonts w:ascii="Times New Roman" w:hAnsi="Times New Roman" w:cs="Times New Roman"/>
          <w:sz w:val="24"/>
          <w:szCs w:val="24"/>
        </w:rPr>
        <w:t xml:space="preserve">: Gli autori descrivono un raro caso di fistola </w:t>
      </w:r>
      <w:r w:rsidR="005F5E4B">
        <w:rPr>
          <w:rStyle w:val="hps"/>
          <w:rFonts w:ascii="Times New Roman" w:hAnsi="Times New Roman" w:cs="Times New Roman"/>
          <w:sz w:val="24"/>
          <w:szCs w:val="24"/>
        </w:rPr>
        <w:t>colecisto-digiunale</w:t>
      </w:r>
      <w:r>
        <w:rPr>
          <w:rStyle w:val="hps"/>
          <w:rFonts w:ascii="Times New Roman" w:hAnsi="Times New Roman" w:cs="Times New Roman"/>
          <w:sz w:val="24"/>
          <w:szCs w:val="24"/>
        </w:rPr>
        <w:t xml:space="preserve"> secondaria a calcolosi colecistica.</w:t>
      </w:r>
    </w:p>
    <w:p w:rsidR="0060048F" w:rsidRPr="0060048F" w:rsidRDefault="0060048F" w:rsidP="0060048F">
      <w:pPr>
        <w:rPr>
          <w:rFonts w:ascii="Times New Roman" w:hAnsi="Times New Roman" w:cs="Times New Roman"/>
          <w:sz w:val="24"/>
          <w:szCs w:val="24"/>
          <w:lang/>
        </w:rPr>
      </w:pPr>
      <w:r>
        <w:rPr>
          <w:rStyle w:val="hps"/>
          <w:rFonts w:ascii="Times New Roman" w:hAnsi="Times New Roman" w:cs="Times New Roman"/>
          <w:b/>
          <w:sz w:val="24"/>
          <w:szCs w:val="24"/>
          <w:lang w:val="en-US"/>
        </w:rPr>
        <w:t>Summary</w:t>
      </w:r>
      <w:r>
        <w:rPr>
          <w:rFonts w:ascii="Palatino Linotype" w:hAnsi="Palatino Linotype" w:cs="Times New Roman"/>
          <w:sz w:val="24"/>
          <w:szCs w:val="24"/>
          <w:lang w:val="en-US"/>
        </w:rPr>
        <w:t>:</w:t>
      </w:r>
      <w:r>
        <w:rPr>
          <w:rStyle w:val="hps"/>
          <w:rFonts w:ascii="Palatino Linotype" w:hAnsi="Palatino Linotype"/>
          <w:sz w:val="24"/>
          <w:szCs w:val="24"/>
          <w:lang/>
        </w:rPr>
        <w:t xml:space="preserve"> </w:t>
      </w:r>
      <w:r w:rsidRPr="0060048F">
        <w:rPr>
          <w:rStyle w:val="hps"/>
          <w:rFonts w:ascii="Times New Roman" w:hAnsi="Times New Roman" w:cs="Times New Roman"/>
          <w:sz w:val="24"/>
          <w:szCs w:val="24"/>
          <w:lang/>
        </w:rPr>
        <w:t>The authors describe</w:t>
      </w:r>
      <w:r w:rsidRPr="0060048F">
        <w:rPr>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a rare case of</w:t>
      </w:r>
      <w:r w:rsidRPr="0060048F">
        <w:rPr>
          <w:rFonts w:ascii="Times New Roman" w:hAnsi="Times New Roman" w:cs="Times New Roman"/>
          <w:sz w:val="24"/>
          <w:szCs w:val="24"/>
          <w:lang/>
        </w:rPr>
        <w:t xml:space="preserve"> </w:t>
      </w:r>
      <w:r w:rsidR="005F5E4B">
        <w:rPr>
          <w:rStyle w:val="hps"/>
          <w:rFonts w:ascii="Times New Roman" w:hAnsi="Times New Roman" w:cs="Times New Roman"/>
          <w:sz w:val="24"/>
          <w:szCs w:val="24"/>
          <w:lang/>
        </w:rPr>
        <w:t>j</w:t>
      </w:r>
      <w:r w:rsidR="005F5E4B" w:rsidRPr="005F5E4B">
        <w:rPr>
          <w:rStyle w:val="hps"/>
          <w:rFonts w:ascii="Times New Roman" w:hAnsi="Times New Roman" w:cs="Times New Roman"/>
          <w:sz w:val="24"/>
          <w:szCs w:val="24"/>
          <w:lang/>
        </w:rPr>
        <w:t>ejunal</w:t>
      </w:r>
      <w:r w:rsidR="005F5E4B" w:rsidRPr="005F5E4B">
        <w:rPr>
          <w:rStyle w:val="shorttext"/>
          <w:rFonts w:ascii="Times New Roman" w:hAnsi="Times New Roman" w:cs="Times New Roman"/>
          <w:sz w:val="24"/>
          <w:szCs w:val="24"/>
          <w:lang/>
        </w:rPr>
        <w:t xml:space="preserve"> </w:t>
      </w:r>
      <w:r w:rsidR="005F5E4B" w:rsidRPr="005F5E4B">
        <w:rPr>
          <w:rStyle w:val="hps"/>
          <w:rFonts w:ascii="Times New Roman" w:hAnsi="Times New Roman" w:cs="Times New Roman"/>
          <w:sz w:val="24"/>
          <w:szCs w:val="24"/>
          <w:lang/>
        </w:rPr>
        <w:t>fistula</w:t>
      </w:r>
      <w:r w:rsidR="005F5E4B" w:rsidRPr="005F5E4B">
        <w:rPr>
          <w:rStyle w:val="shorttext"/>
          <w:rFonts w:ascii="Times New Roman" w:hAnsi="Times New Roman" w:cs="Times New Roman"/>
          <w:sz w:val="24"/>
          <w:szCs w:val="24"/>
          <w:lang/>
        </w:rPr>
        <w:t xml:space="preserve"> </w:t>
      </w:r>
      <w:r w:rsidR="005F5E4B" w:rsidRPr="005F5E4B">
        <w:rPr>
          <w:rStyle w:val="hps"/>
          <w:rFonts w:ascii="Times New Roman" w:hAnsi="Times New Roman" w:cs="Times New Roman"/>
          <w:sz w:val="24"/>
          <w:szCs w:val="24"/>
          <w:lang/>
        </w:rPr>
        <w:t>cholecysto</w:t>
      </w:r>
      <w:r w:rsidR="005F5E4B" w:rsidRPr="0060048F">
        <w:rPr>
          <w:rStyle w:val="hps"/>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secondary to</w:t>
      </w:r>
      <w:r w:rsidRPr="0060048F">
        <w:rPr>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gallbladder</w:t>
      </w:r>
      <w:r w:rsidRPr="0060048F">
        <w:rPr>
          <w:rFonts w:ascii="Times New Roman" w:hAnsi="Times New Roman" w:cs="Times New Roman"/>
          <w:sz w:val="24"/>
          <w:szCs w:val="24"/>
          <w:lang/>
        </w:rPr>
        <w:t xml:space="preserve"> </w:t>
      </w:r>
      <w:r w:rsidRPr="0060048F">
        <w:rPr>
          <w:rStyle w:val="hps"/>
          <w:rFonts w:ascii="Times New Roman" w:hAnsi="Times New Roman" w:cs="Times New Roman"/>
          <w:sz w:val="24"/>
          <w:szCs w:val="24"/>
          <w:lang/>
        </w:rPr>
        <w:t>stones</w:t>
      </w:r>
      <w:r w:rsidRPr="0060048F">
        <w:rPr>
          <w:rFonts w:ascii="Times New Roman" w:hAnsi="Times New Roman" w:cs="Times New Roman"/>
          <w:sz w:val="24"/>
          <w:szCs w:val="24"/>
          <w:lang/>
        </w:rPr>
        <w:t>.</w:t>
      </w:r>
    </w:p>
    <w:p w:rsidR="00815FF7" w:rsidRPr="00465234" w:rsidRDefault="0060048F">
      <w:pPr>
        <w:rPr>
          <w:rFonts w:ascii="Times New Roman" w:hAnsi="Times New Roman" w:cs="Times New Roman"/>
          <w:b/>
          <w:sz w:val="24"/>
          <w:szCs w:val="24"/>
        </w:rPr>
      </w:pPr>
      <w:r w:rsidRPr="00465234">
        <w:rPr>
          <w:rFonts w:ascii="Times New Roman" w:hAnsi="Times New Roman" w:cs="Times New Roman"/>
          <w:b/>
          <w:sz w:val="24"/>
          <w:szCs w:val="24"/>
        </w:rPr>
        <w:lastRenderedPageBreak/>
        <w:t>Introduzione</w:t>
      </w:r>
    </w:p>
    <w:p w:rsidR="00465234" w:rsidRPr="00465234" w:rsidRDefault="00465234" w:rsidP="00226DED">
      <w:pPr>
        <w:widowControl w:val="0"/>
        <w:autoSpaceDE w:val="0"/>
        <w:autoSpaceDN w:val="0"/>
        <w:adjustRightInd w:val="0"/>
        <w:spacing w:after="0" w:line="360" w:lineRule="auto"/>
        <w:ind w:right="378"/>
        <w:jc w:val="both"/>
        <w:rPr>
          <w:rFonts w:ascii="Times New Roman" w:hAnsi="Times New Roman"/>
          <w:sz w:val="24"/>
          <w:szCs w:val="24"/>
        </w:rPr>
      </w:pPr>
      <w:r w:rsidRPr="00465234">
        <w:rPr>
          <w:rFonts w:ascii="Times New Roman" w:hAnsi="Times New Roman"/>
          <w:sz w:val="24"/>
          <w:szCs w:val="24"/>
        </w:rPr>
        <w:t>La sindrome di Bouveret è una complicanza mol</w:t>
      </w:r>
      <w:r>
        <w:rPr>
          <w:rFonts w:ascii="Times New Roman" w:hAnsi="Times New Roman"/>
          <w:sz w:val="24"/>
          <w:szCs w:val="24"/>
        </w:rPr>
        <w:t>to rara della litiasi biliare è stata d</w:t>
      </w:r>
      <w:r w:rsidRPr="00465234">
        <w:rPr>
          <w:rFonts w:ascii="Times New Roman" w:hAnsi="Times New Roman"/>
          <w:sz w:val="24"/>
          <w:szCs w:val="24"/>
        </w:rPr>
        <w:t>escritta per la</w:t>
      </w:r>
      <w:r w:rsidRPr="00465234">
        <w:rPr>
          <w:rFonts w:ascii="Times New Roman" w:hAnsi="Times New Roman"/>
          <w:spacing w:val="-4"/>
          <w:sz w:val="24"/>
          <w:szCs w:val="24"/>
        </w:rPr>
        <w:t xml:space="preserve"> </w:t>
      </w:r>
      <w:r w:rsidRPr="00465234">
        <w:rPr>
          <w:rFonts w:ascii="Times New Roman" w:hAnsi="Times New Roman"/>
          <w:sz w:val="24"/>
          <w:szCs w:val="24"/>
        </w:rPr>
        <w:t>prima</w:t>
      </w:r>
      <w:r w:rsidRPr="00465234">
        <w:rPr>
          <w:rFonts w:ascii="Times New Roman" w:hAnsi="Times New Roman"/>
          <w:spacing w:val="-4"/>
          <w:sz w:val="24"/>
          <w:szCs w:val="24"/>
        </w:rPr>
        <w:t xml:space="preserve"> </w:t>
      </w:r>
      <w:r w:rsidRPr="00465234">
        <w:rPr>
          <w:rFonts w:ascii="Times New Roman" w:hAnsi="Times New Roman"/>
          <w:sz w:val="24"/>
          <w:szCs w:val="24"/>
        </w:rPr>
        <w:t>volta</w:t>
      </w:r>
      <w:r w:rsidRPr="00465234">
        <w:rPr>
          <w:rFonts w:ascii="Times New Roman" w:hAnsi="Times New Roman"/>
          <w:spacing w:val="-4"/>
          <w:sz w:val="24"/>
          <w:szCs w:val="24"/>
        </w:rPr>
        <w:t xml:space="preserve"> </w:t>
      </w:r>
      <w:r w:rsidRPr="00465234">
        <w:rPr>
          <w:rFonts w:ascii="Times New Roman" w:hAnsi="Times New Roman"/>
          <w:sz w:val="24"/>
          <w:szCs w:val="24"/>
        </w:rPr>
        <w:t>da</w:t>
      </w:r>
      <w:r w:rsidRPr="00465234">
        <w:rPr>
          <w:rFonts w:ascii="Times New Roman" w:hAnsi="Times New Roman"/>
          <w:spacing w:val="-4"/>
          <w:sz w:val="24"/>
          <w:szCs w:val="24"/>
        </w:rPr>
        <w:t xml:space="preserve"> </w:t>
      </w:r>
      <w:r w:rsidRPr="00465234">
        <w:rPr>
          <w:rFonts w:ascii="Times New Roman" w:hAnsi="Times New Roman"/>
          <w:sz w:val="24"/>
          <w:szCs w:val="24"/>
        </w:rPr>
        <w:t>Beaussier</w:t>
      </w:r>
      <w:r w:rsidRPr="00465234">
        <w:rPr>
          <w:rFonts w:ascii="Times New Roman" w:hAnsi="Times New Roman"/>
          <w:spacing w:val="-4"/>
          <w:sz w:val="24"/>
          <w:szCs w:val="24"/>
        </w:rPr>
        <w:t xml:space="preserve"> </w:t>
      </w:r>
      <w:r w:rsidRPr="00465234">
        <w:rPr>
          <w:rFonts w:ascii="Times New Roman" w:hAnsi="Times New Roman"/>
          <w:sz w:val="24"/>
          <w:szCs w:val="24"/>
        </w:rPr>
        <w:t>nel</w:t>
      </w:r>
      <w:r w:rsidRPr="00465234">
        <w:rPr>
          <w:rFonts w:ascii="Times New Roman" w:hAnsi="Times New Roman"/>
          <w:spacing w:val="-4"/>
          <w:sz w:val="24"/>
          <w:szCs w:val="24"/>
        </w:rPr>
        <w:t xml:space="preserve"> </w:t>
      </w:r>
      <w:r w:rsidR="00C1342B">
        <w:rPr>
          <w:rFonts w:ascii="Times New Roman" w:hAnsi="Times New Roman"/>
          <w:sz w:val="24"/>
          <w:szCs w:val="24"/>
        </w:rPr>
        <w:t xml:space="preserve">1770 </w:t>
      </w:r>
      <w:r>
        <w:rPr>
          <w:rFonts w:ascii="Times New Roman" w:hAnsi="Times New Roman"/>
          <w:sz w:val="24"/>
          <w:szCs w:val="24"/>
        </w:rPr>
        <w:t>e</w:t>
      </w:r>
      <w:r w:rsidR="00C1342B">
        <w:rPr>
          <w:rFonts w:ascii="Times New Roman" w:hAnsi="Times New Roman"/>
          <w:sz w:val="24"/>
          <w:szCs w:val="24"/>
        </w:rPr>
        <w:t>d è</w:t>
      </w:r>
      <w:r>
        <w:rPr>
          <w:rFonts w:ascii="Times New Roman" w:hAnsi="Times New Roman"/>
          <w:sz w:val="24"/>
          <w:szCs w:val="24"/>
        </w:rPr>
        <w:t xml:space="preserve"> conosciuta </w:t>
      </w:r>
      <w:r>
        <w:rPr>
          <w:rFonts w:ascii="Times New Roman" w:hAnsi="Times New Roman"/>
          <w:spacing w:val="-4"/>
          <w:sz w:val="24"/>
          <w:szCs w:val="24"/>
        </w:rPr>
        <w:t>da</w:t>
      </w:r>
      <w:r w:rsidRPr="00465234">
        <w:rPr>
          <w:rFonts w:ascii="Times New Roman" w:hAnsi="Times New Roman"/>
          <w:sz w:val="24"/>
          <w:szCs w:val="24"/>
        </w:rPr>
        <w:t>l</w:t>
      </w:r>
      <w:r w:rsidRPr="00465234">
        <w:rPr>
          <w:rFonts w:ascii="Times New Roman" w:hAnsi="Times New Roman"/>
          <w:spacing w:val="-4"/>
          <w:sz w:val="24"/>
          <w:szCs w:val="24"/>
        </w:rPr>
        <w:t xml:space="preserve"> </w:t>
      </w:r>
      <w:r w:rsidRPr="00465234">
        <w:rPr>
          <w:rFonts w:ascii="Times New Roman" w:hAnsi="Times New Roman"/>
          <w:sz w:val="24"/>
          <w:szCs w:val="24"/>
        </w:rPr>
        <w:t>1896</w:t>
      </w:r>
      <w:r w:rsidRPr="00465234">
        <w:rPr>
          <w:rFonts w:ascii="Times New Roman" w:hAnsi="Times New Roman"/>
          <w:spacing w:val="-4"/>
          <w:sz w:val="24"/>
          <w:szCs w:val="24"/>
        </w:rPr>
        <w:t xml:space="preserve"> </w:t>
      </w:r>
      <w:r>
        <w:rPr>
          <w:rFonts w:ascii="Times New Roman" w:hAnsi="Times New Roman"/>
          <w:sz w:val="24"/>
          <w:szCs w:val="24"/>
        </w:rPr>
        <w:t xml:space="preserve">come Sindrome di </w:t>
      </w:r>
      <w:r w:rsidRPr="00465234">
        <w:rPr>
          <w:rFonts w:ascii="Times New Roman" w:hAnsi="Times New Roman"/>
          <w:spacing w:val="-4"/>
          <w:sz w:val="24"/>
          <w:szCs w:val="24"/>
        </w:rPr>
        <w:t xml:space="preserve"> </w:t>
      </w:r>
      <w:r>
        <w:rPr>
          <w:rFonts w:ascii="Times New Roman" w:hAnsi="Times New Roman"/>
          <w:sz w:val="24"/>
          <w:szCs w:val="24"/>
        </w:rPr>
        <w:t xml:space="preserve">Bouveret. </w:t>
      </w:r>
    </w:p>
    <w:p w:rsidR="00465234" w:rsidRDefault="00465234" w:rsidP="00226DED">
      <w:pPr>
        <w:widowControl w:val="0"/>
        <w:autoSpaceDE w:val="0"/>
        <w:autoSpaceDN w:val="0"/>
        <w:adjustRightInd w:val="0"/>
        <w:spacing w:after="0" w:line="360" w:lineRule="auto"/>
        <w:ind w:right="378"/>
        <w:jc w:val="both"/>
        <w:rPr>
          <w:rFonts w:ascii="Times New Roman" w:hAnsi="Times New Roman"/>
          <w:sz w:val="24"/>
          <w:szCs w:val="24"/>
        </w:rPr>
      </w:pPr>
      <w:r>
        <w:rPr>
          <w:rFonts w:ascii="Times New Roman" w:hAnsi="Times New Roman"/>
          <w:sz w:val="24"/>
          <w:szCs w:val="24"/>
        </w:rPr>
        <w:t>E’ causata</w:t>
      </w:r>
      <w:r w:rsidRPr="00465234">
        <w:rPr>
          <w:rFonts w:ascii="Times New Roman" w:hAnsi="Times New Roman"/>
          <w:sz w:val="24"/>
          <w:szCs w:val="24"/>
        </w:rPr>
        <w:t xml:space="preserve"> dall’arresto di un calcolo biliare nel piloro o nel bulbo duodenale; nel primo caso i calcoli provengono da una fistola colecisto-gastrica, nel secondo, da una fistola colecisto-duodenale.</w:t>
      </w:r>
      <w:r>
        <w:rPr>
          <w:rFonts w:ascii="Times New Roman" w:hAnsi="Times New Roman"/>
          <w:sz w:val="24"/>
          <w:szCs w:val="24"/>
        </w:rPr>
        <w:t xml:space="preserve"> </w:t>
      </w:r>
    </w:p>
    <w:p w:rsidR="00465234" w:rsidRPr="00465234" w:rsidRDefault="00465234" w:rsidP="00226DED">
      <w:pPr>
        <w:widowControl w:val="0"/>
        <w:autoSpaceDE w:val="0"/>
        <w:autoSpaceDN w:val="0"/>
        <w:adjustRightInd w:val="0"/>
        <w:spacing w:after="0" w:line="360" w:lineRule="auto"/>
        <w:ind w:right="378"/>
        <w:jc w:val="both"/>
        <w:rPr>
          <w:rFonts w:ascii="Times New Roman" w:hAnsi="Times New Roman"/>
          <w:sz w:val="24"/>
          <w:szCs w:val="24"/>
        </w:rPr>
      </w:pPr>
      <w:r>
        <w:rPr>
          <w:rFonts w:ascii="Times New Roman" w:hAnsi="Times New Roman"/>
          <w:sz w:val="24"/>
          <w:szCs w:val="24"/>
        </w:rPr>
        <w:t>Le cause che determinano</w:t>
      </w:r>
      <w:r w:rsidRPr="00465234">
        <w:rPr>
          <w:rFonts w:ascii="Times New Roman" w:hAnsi="Times New Roman"/>
          <w:spacing w:val="-6"/>
          <w:sz w:val="24"/>
          <w:szCs w:val="24"/>
        </w:rPr>
        <w:t xml:space="preserve"> </w:t>
      </w:r>
      <w:r w:rsidRPr="00465234">
        <w:rPr>
          <w:rFonts w:ascii="Times New Roman" w:hAnsi="Times New Roman"/>
          <w:sz w:val="24"/>
          <w:szCs w:val="24"/>
        </w:rPr>
        <w:t>l’arresto</w:t>
      </w:r>
      <w:r w:rsidRPr="00465234">
        <w:rPr>
          <w:rFonts w:ascii="Times New Roman" w:hAnsi="Times New Roman"/>
          <w:spacing w:val="-6"/>
          <w:sz w:val="24"/>
          <w:szCs w:val="24"/>
        </w:rPr>
        <w:t xml:space="preserve"> </w:t>
      </w:r>
      <w:r w:rsidRPr="00465234">
        <w:rPr>
          <w:rFonts w:ascii="Times New Roman" w:hAnsi="Times New Roman"/>
          <w:sz w:val="24"/>
          <w:szCs w:val="24"/>
        </w:rPr>
        <w:t>in</w:t>
      </w:r>
      <w:r w:rsidRPr="00465234">
        <w:rPr>
          <w:rFonts w:ascii="Times New Roman" w:hAnsi="Times New Roman"/>
          <w:spacing w:val="-6"/>
          <w:sz w:val="24"/>
          <w:szCs w:val="24"/>
        </w:rPr>
        <w:t xml:space="preserve"> </w:t>
      </w:r>
      <w:r w:rsidRPr="00465234">
        <w:rPr>
          <w:rFonts w:ascii="Times New Roman" w:hAnsi="Times New Roman"/>
          <w:sz w:val="24"/>
          <w:szCs w:val="24"/>
        </w:rPr>
        <w:t>un</w:t>
      </w:r>
      <w:r w:rsidRPr="00465234">
        <w:rPr>
          <w:rFonts w:ascii="Times New Roman" w:hAnsi="Times New Roman"/>
          <w:spacing w:val="-6"/>
          <w:sz w:val="24"/>
          <w:szCs w:val="24"/>
        </w:rPr>
        <w:t xml:space="preserve"> </w:t>
      </w:r>
      <w:r w:rsidRPr="00465234">
        <w:rPr>
          <w:rFonts w:ascii="Times New Roman" w:hAnsi="Times New Roman"/>
          <w:sz w:val="24"/>
          <w:szCs w:val="24"/>
        </w:rPr>
        <w:t>viscere</w:t>
      </w:r>
      <w:r w:rsidRPr="00465234">
        <w:rPr>
          <w:rFonts w:ascii="Times New Roman" w:hAnsi="Times New Roman"/>
          <w:spacing w:val="-6"/>
          <w:sz w:val="24"/>
          <w:szCs w:val="24"/>
        </w:rPr>
        <w:t xml:space="preserve"> </w:t>
      </w:r>
      <w:r w:rsidRPr="00465234">
        <w:rPr>
          <w:rFonts w:ascii="Times New Roman" w:hAnsi="Times New Roman"/>
          <w:sz w:val="24"/>
          <w:szCs w:val="24"/>
        </w:rPr>
        <w:t>così</w:t>
      </w:r>
      <w:r w:rsidRPr="00465234">
        <w:rPr>
          <w:rFonts w:ascii="Times New Roman" w:hAnsi="Times New Roman"/>
          <w:spacing w:val="-6"/>
          <w:sz w:val="24"/>
          <w:szCs w:val="24"/>
        </w:rPr>
        <w:t xml:space="preserve"> </w:t>
      </w:r>
      <w:r w:rsidRPr="00465234">
        <w:rPr>
          <w:rFonts w:ascii="Times New Roman" w:hAnsi="Times New Roman"/>
          <w:sz w:val="24"/>
          <w:szCs w:val="24"/>
        </w:rPr>
        <w:t>ampio</w:t>
      </w:r>
      <w:r w:rsidRPr="00465234">
        <w:rPr>
          <w:rFonts w:ascii="Times New Roman" w:hAnsi="Times New Roman"/>
          <w:spacing w:val="-6"/>
          <w:sz w:val="24"/>
          <w:szCs w:val="24"/>
        </w:rPr>
        <w:t xml:space="preserve"> </w:t>
      </w:r>
      <w:r w:rsidRPr="00465234">
        <w:rPr>
          <w:rFonts w:ascii="Times New Roman" w:hAnsi="Times New Roman"/>
          <w:sz w:val="24"/>
          <w:szCs w:val="24"/>
        </w:rPr>
        <w:t>come</w:t>
      </w:r>
      <w:r w:rsidRPr="00465234">
        <w:rPr>
          <w:rFonts w:ascii="Times New Roman" w:hAnsi="Times New Roman"/>
          <w:spacing w:val="-6"/>
          <w:sz w:val="24"/>
          <w:szCs w:val="24"/>
        </w:rPr>
        <w:t xml:space="preserve"> </w:t>
      </w:r>
      <w:r w:rsidRPr="00465234">
        <w:rPr>
          <w:rFonts w:ascii="Times New Roman" w:hAnsi="Times New Roman"/>
          <w:sz w:val="24"/>
          <w:szCs w:val="24"/>
        </w:rPr>
        <w:t>il</w:t>
      </w:r>
      <w:r w:rsidRPr="00465234">
        <w:rPr>
          <w:rFonts w:ascii="Times New Roman" w:hAnsi="Times New Roman"/>
          <w:spacing w:val="-6"/>
          <w:sz w:val="24"/>
          <w:szCs w:val="24"/>
        </w:rPr>
        <w:t xml:space="preserve"> </w:t>
      </w:r>
      <w:r w:rsidRPr="00465234">
        <w:rPr>
          <w:rFonts w:ascii="Times New Roman" w:hAnsi="Times New Roman"/>
          <w:sz w:val="24"/>
          <w:szCs w:val="24"/>
        </w:rPr>
        <w:t>duodeno</w:t>
      </w:r>
      <w:r w:rsidRPr="00465234">
        <w:rPr>
          <w:rFonts w:ascii="Times New Roman" w:hAnsi="Times New Roman"/>
          <w:spacing w:val="-6"/>
          <w:sz w:val="24"/>
          <w:szCs w:val="24"/>
        </w:rPr>
        <w:t xml:space="preserve"> </w:t>
      </w:r>
      <w:r>
        <w:rPr>
          <w:rFonts w:ascii="Times New Roman" w:hAnsi="Times New Roman"/>
          <w:sz w:val="24"/>
          <w:szCs w:val="24"/>
        </w:rPr>
        <w:t xml:space="preserve">sono l’edema </w:t>
      </w:r>
      <w:r w:rsidR="008C7E0A">
        <w:rPr>
          <w:rFonts w:ascii="Times New Roman" w:hAnsi="Times New Roman"/>
          <w:sz w:val="24"/>
          <w:szCs w:val="24"/>
        </w:rPr>
        <w:t>e la</w:t>
      </w:r>
      <w:r w:rsidRPr="00465234">
        <w:rPr>
          <w:rFonts w:ascii="Times New Roman" w:hAnsi="Times New Roman"/>
          <w:sz w:val="24"/>
          <w:szCs w:val="24"/>
        </w:rPr>
        <w:t xml:space="preserve"> deformazione dello stesso, causati dalla periviscerite fistolosa che si viene ad instaurare o da una </w:t>
      </w:r>
      <w:r>
        <w:rPr>
          <w:rFonts w:ascii="Times New Roman" w:hAnsi="Times New Roman"/>
          <w:sz w:val="24"/>
          <w:szCs w:val="24"/>
        </w:rPr>
        <w:t>concomitante lesione peptica.</w:t>
      </w:r>
    </w:p>
    <w:p w:rsidR="00465234" w:rsidRPr="00465234" w:rsidRDefault="00465234" w:rsidP="00226DED">
      <w:pPr>
        <w:widowControl w:val="0"/>
        <w:autoSpaceDE w:val="0"/>
        <w:autoSpaceDN w:val="0"/>
        <w:adjustRightInd w:val="0"/>
        <w:spacing w:after="0" w:line="360" w:lineRule="auto"/>
        <w:ind w:right="379"/>
        <w:jc w:val="both"/>
        <w:rPr>
          <w:rFonts w:ascii="Times New Roman" w:hAnsi="Times New Roman"/>
          <w:sz w:val="24"/>
          <w:szCs w:val="24"/>
        </w:rPr>
      </w:pPr>
      <w:r w:rsidRPr="00465234">
        <w:rPr>
          <w:rFonts w:ascii="Times New Roman" w:hAnsi="Times New Roman"/>
          <w:sz w:val="24"/>
          <w:szCs w:val="24"/>
        </w:rPr>
        <w:t>Il bulbo duodenale è quello maggiormente interessato come se</w:t>
      </w:r>
      <w:r>
        <w:rPr>
          <w:rFonts w:ascii="Times New Roman" w:hAnsi="Times New Roman"/>
          <w:sz w:val="24"/>
          <w:szCs w:val="24"/>
        </w:rPr>
        <w:t>de di ostruzione.</w:t>
      </w:r>
    </w:p>
    <w:p w:rsidR="006F45CF" w:rsidRDefault="00465234" w:rsidP="006F45CF">
      <w:pPr>
        <w:widowControl w:val="0"/>
        <w:autoSpaceDE w:val="0"/>
        <w:autoSpaceDN w:val="0"/>
        <w:adjustRightInd w:val="0"/>
        <w:spacing w:after="0" w:line="360" w:lineRule="auto"/>
        <w:ind w:right="379"/>
        <w:jc w:val="both"/>
        <w:rPr>
          <w:rFonts w:ascii="Times New Roman" w:hAnsi="Times New Roman"/>
          <w:sz w:val="24"/>
          <w:szCs w:val="24"/>
        </w:rPr>
      </w:pPr>
      <w:r>
        <w:rPr>
          <w:rFonts w:ascii="Times New Roman" w:hAnsi="Times New Roman"/>
          <w:sz w:val="24"/>
          <w:szCs w:val="24"/>
        </w:rPr>
        <w:t>Per quanto riguarda</w:t>
      </w:r>
      <w:r w:rsidRPr="00465234">
        <w:rPr>
          <w:rFonts w:ascii="Times New Roman" w:hAnsi="Times New Roman"/>
          <w:sz w:val="24"/>
          <w:szCs w:val="24"/>
        </w:rPr>
        <w:t xml:space="preserve"> il quadro clinico di presentazion</w:t>
      </w:r>
      <w:r w:rsidR="00E97824">
        <w:rPr>
          <w:rFonts w:ascii="Times New Roman" w:hAnsi="Times New Roman"/>
          <w:sz w:val="24"/>
          <w:szCs w:val="24"/>
        </w:rPr>
        <w:t xml:space="preserve">e, la sindrome si presenta con </w:t>
      </w:r>
      <w:r w:rsidRPr="00465234">
        <w:rPr>
          <w:rFonts w:ascii="Times New Roman" w:hAnsi="Times New Roman"/>
          <w:sz w:val="24"/>
          <w:szCs w:val="24"/>
        </w:rPr>
        <w:t xml:space="preserve"> vomito a</w:t>
      </w:r>
      <w:r w:rsidR="00E97824">
        <w:rPr>
          <w:rFonts w:ascii="Times New Roman" w:hAnsi="Times New Roman"/>
          <w:sz w:val="24"/>
          <w:szCs w:val="24"/>
        </w:rPr>
        <w:t xml:space="preserve">limentare, dolore epigastrico, nausea, </w:t>
      </w:r>
      <w:r w:rsidRPr="00465234">
        <w:rPr>
          <w:rFonts w:ascii="Times New Roman" w:hAnsi="Times New Roman"/>
          <w:sz w:val="24"/>
          <w:szCs w:val="24"/>
        </w:rPr>
        <w:t>emorragia</w:t>
      </w:r>
      <w:r w:rsidRPr="00465234">
        <w:rPr>
          <w:rFonts w:ascii="Times New Roman" w:hAnsi="Times New Roman"/>
          <w:spacing w:val="-4"/>
          <w:sz w:val="24"/>
          <w:szCs w:val="24"/>
        </w:rPr>
        <w:t xml:space="preserve"> </w:t>
      </w:r>
      <w:r w:rsidRPr="00465234">
        <w:rPr>
          <w:rFonts w:ascii="Times New Roman" w:hAnsi="Times New Roman"/>
          <w:sz w:val="24"/>
          <w:szCs w:val="24"/>
        </w:rPr>
        <w:t>gastroenterica</w:t>
      </w:r>
      <w:r w:rsidRPr="00465234">
        <w:rPr>
          <w:rFonts w:ascii="Times New Roman" w:hAnsi="Times New Roman"/>
          <w:spacing w:val="-4"/>
          <w:sz w:val="24"/>
          <w:szCs w:val="24"/>
        </w:rPr>
        <w:t xml:space="preserve"> </w:t>
      </w:r>
      <w:r>
        <w:rPr>
          <w:rFonts w:ascii="Times New Roman" w:hAnsi="Times New Roman"/>
          <w:sz w:val="24"/>
          <w:szCs w:val="24"/>
        </w:rPr>
        <w:t>superiore.</w:t>
      </w:r>
      <w:r w:rsidRPr="00465234">
        <w:rPr>
          <w:rFonts w:ascii="Times New Roman" w:hAnsi="Times New Roman"/>
          <w:spacing w:val="-4"/>
          <w:sz w:val="24"/>
          <w:szCs w:val="24"/>
        </w:rPr>
        <w:t xml:space="preserve"> </w:t>
      </w:r>
      <w:r w:rsidRPr="00465234">
        <w:rPr>
          <w:rFonts w:ascii="Times New Roman" w:hAnsi="Times New Roman"/>
          <w:spacing w:val="-19"/>
          <w:sz w:val="24"/>
          <w:szCs w:val="24"/>
        </w:rPr>
        <w:t>L</w:t>
      </w:r>
      <w:r w:rsidRPr="00465234">
        <w:rPr>
          <w:rFonts w:ascii="Times New Roman" w:hAnsi="Times New Roman"/>
          <w:sz w:val="24"/>
          <w:szCs w:val="24"/>
        </w:rPr>
        <w:t>’alvo</w:t>
      </w:r>
      <w:r w:rsidRPr="00465234">
        <w:rPr>
          <w:rFonts w:ascii="Times New Roman" w:hAnsi="Times New Roman"/>
          <w:spacing w:val="-4"/>
          <w:sz w:val="24"/>
          <w:szCs w:val="24"/>
        </w:rPr>
        <w:t xml:space="preserve"> </w:t>
      </w:r>
      <w:r w:rsidR="00E97824">
        <w:rPr>
          <w:rFonts w:ascii="Times New Roman" w:hAnsi="Times New Roman"/>
          <w:sz w:val="24"/>
          <w:szCs w:val="24"/>
        </w:rPr>
        <w:t>è aperto</w:t>
      </w:r>
      <w:r w:rsidRPr="00465234">
        <w:rPr>
          <w:rFonts w:ascii="Times New Roman" w:hAnsi="Times New Roman"/>
          <w:spacing w:val="-4"/>
          <w:sz w:val="24"/>
          <w:szCs w:val="24"/>
        </w:rPr>
        <w:t xml:space="preserve"> </w:t>
      </w:r>
      <w:r w:rsidRPr="00465234">
        <w:rPr>
          <w:rFonts w:ascii="Times New Roman" w:hAnsi="Times New Roman"/>
          <w:sz w:val="24"/>
          <w:szCs w:val="24"/>
        </w:rPr>
        <w:t>ed</w:t>
      </w:r>
      <w:r w:rsidRPr="00465234">
        <w:rPr>
          <w:rFonts w:ascii="Times New Roman" w:hAnsi="Times New Roman"/>
          <w:spacing w:val="-4"/>
          <w:sz w:val="24"/>
          <w:szCs w:val="24"/>
        </w:rPr>
        <w:t xml:space="preserve"> </w:t>
      </w:r>
      <w:r w:rsidRPr="00465234">
        <w:rPr>
          <w:rFonts w:ascii="Times New Roman" w:hAnsi="Times New Roman"/>
          <w:sz w:val="24"/>
          <w:szCs w:val="24"/>
        </w:rPr>
        <w:t>il</w:t>
      </w:r>
      <w:r w:rsidRPr="00465234">
        <w:rPr>
          <w:rFonts w:ascii="Times New Roman" w:hAnsi="Times New Roman"/>
          <w:spacing w:val="-4"/>
          <w:sz w:val="24"/>
          <w:szCs w:val="24"/>
        </w:rPr>
        <w:t xml:space="preserve"> </w:t>
      </w:r>
      <w:r w:rsidRPr="00465234">
        <w:rPr>
          <w:rFonts w:ascii="Times New Roman" w:hAnsi="Times New Roman"/>
          <w:sz w:val="24"/>
          <w:szCs w:val="24"/>
        </w:rPr>
        <w:t>quadro</w:t>
      </w:r>
      <w:r w:rsidRPr="00465234">
        <w:rPr>
          <w:rFonts w:ascii="Times New Roman" w:hAnsi="Times New Roman"/>
          <w:spacing w:val="-4"/>
          <w:sz w:val="24"/>
          <w:szCs w:val="24"/>
        </w:rPr>
        <w:t xml:space="preserve"> </w:t>
      </w:r>
      <w:r w:rsidRPr="00465234">
        <w:rPr>
          <w:rFonts w:ascii="Times New Roman" w:hAnsi="Times New Roman"/>
          <w:sz w:val="24"/>
          <w:szCs w:val="24"/>
        </w:rPr>
        <w:t xml:space="preserve"> può du</w:t>
      </w:r>
      <w:r w:rsidR="00E97824">
        <w:rPr>
          <w:rFonts w:ascii="Times New Roman" w:hAnsi="Times New Roman"/>
          <w:sz w:val="24"/>
          <w:szCs w:val="24"/>
        </w:rPr>
        <w:t xml:space="preserve">rare settimane o mesi e </w:t>
      </w:r>
      <w:r w:rsidRPr="00465234">
        <w:rPr>
          <w:rFonts w:ascii="Times New Roman" w:hAnsi="Times New Roman"/>
          <w:sz w:val="24"/>
          <w:szCs w:val="24"/>
        </w:rPr>
        <w:t>nella gran parte dei casi di sindrome di Bouveret descritti in letteratura</w:t>
      </w:r>
      <w:r w:rsidR="00E97824">
        <w:rPr>
          <w:rFonts w:ascii="Times New Roman" w:hAnsi="Times New Roman"/>
          <w:sz w:val="24"/>
          <w:szCs w:val="24"/>
        </w:rPr>
        <w:t>,</w:t>
      </w:r>
      <w:r w:rsidRPr="00465234">
        <w:rPr>
          <w:rFonts w:ascii="Times New Roman" w:hAnsi="Times New Roman"/>
          <w:sz w:val="24"/>
          <w:szCs w:val="24"/>
        </w:rPr>
        <w:t xml:space="preserve"> la fase prediagnostica </w:t>
      </w:r>
      <w:r w:rsidR="00E97824">
        <w:rPr>
          <w:rFonts w:ascii="Times New Roman" w:hAnsi="Times New Roman"/>
          <w:sz w:val="24"/>
          <w:szCs w:val="24"/>
        </w:rPr>
        <w:t xml:space="preserve">è piuttosto lunga. </w:t>
      </w:r>
    </w:p>
    <w:p w:rsidR="006F45CF" w:rsidRPr="006F45CF" w:rsidRDefault="006F45CF" w:rsidP="006F45CF">
      <w:pPr>
        <w:widowControl w:val="0"/>
        <w:autoSpaceDE w:val="0"/>
        <w:autoSpaceDN w:val="0"/>
        <w:adjustRightInd w:val="0"/>
        <w:spacing w:after="0" w:line="360" w:lineRule="auto"/>
        <w:ind w:right="379"/>
        <w:jc w:val="both"/>
        <w:rPr>
          <w:rFonts w:ascii="Times New Roman" w:hAnsi="Times New Roman"/>
          <w:sz w:val="24"/>
          <w:szCs w:val="24"/>
        </w:rPr>
      </w:pPr>
      <w:r w:rsidRPr="006F45CF">
        <w:rPr>
          <w:rFonts w:ascii="Times New Roman" w:eastAsia="Times New Roman" w:hAnsi="Times New Roman" w:cs="Times New Roman"/>
          <w:sz w:val="24"/>
          <w:szCs w:val="24"/>
        </w:rPr>
        <w:t>Si individua aria nell'albero biliare (</w:t>
      </w:r>
      <w:hyperlink r:id="rId7" w:tooltip="Pneumobilia (la pagina non esiste)" w:history="1">
        <w:r w:rsidRPr="006F45CF">
          <w:rPr>
            <w:rFonts w:ascii="Times New Roman" w:eastAsia="Times New Roman" w:hAnsi="Times New Roman" w:cs="Times New Roman"/>
            <w:sz w:val="24"/>
            <w:szCs w:val="24"/>
          </w:rPr>
          <w:t>pneumobilia</w:t>
        </w:r>
      </w:hyperlink>
      <w:r w:rsidRPr="006F45CF">
        <w:rPr>
          <w:rFonts w:ascii="Times New Roman" w:eastAsia="Times New Roman" w:hAnsi="Times New Roman" w:cs="Times New Roman"/>
          <w:sz w:val="24"/>
          <w:szCs w:val="24"/>
        </w:rPr>
        <w:t xml:space="preserve"> o </w:t>
      </w:r>
      <w:hyperlink r:id="rId8" w:tooltip="Aerobilia (la pagina non esiste)" w:history="1">
        <w:r w:rsidRPr="006F45CF">
          <w:rPr>
            <w:rFonts w:ascii="Times New Roman" w:eastAsia="Times New Roman" w:hAnsi="Times New Roman" w:cs="Times New Roman"/>
            <w:sz w:val="24"/>
            <w:szCs w:val="24"/>
          </w:rPr>
          <w:t>aerobilia</w:t>
        </w:r>
      </w:hyperlink>
      <w:r w:rsidRPr="006F45CF">
        <w:rPr>
          <w:rFonts w:ascii="Times New Roman" w:eastAsia="Times New Roman" w:hAnsi="Times New Roman" w:cs="Times New Roman"/>
          <w:sz w:val="24"/>
          <w:szCs w:val="24"/>
        </w:rPr>
        <w:t xml:space="preserve">), ostruzione completa o parziale dell'intestino, calcoli biliari </w:t>
      </w:r>
      <w:hyperlink r:id="rId9" w:tooltip="Ectopia" w:history="1">
        <w:r w:rsidRPr="006F45CF">
          <w:rPr>
            <w:rFonts w:ascii="Times New Roman" w:eastAsia="Times New Roman" w:hAnsi="Times New Roman" w:cs="Times New Roman"/>
            <w:sz w:val="24"/>
            <w:szCs w:val="24"/>
          </w:rPr>
          <w:t>ectopici</w:t>
        </w:r>
      </w:hyperlink>
      <w:r>
        <w:rPr>
          <w:rFonts w:ascii="Times New Roman" w:eastAsia="Times New Roman" w:hAnsi="Times New Roman" w:cs="Times New Roman"/>
          <w:sz w:val="24"/>
          <w:szCs w:val="24"/>
        </w:rPr>
        <w:t xml:space="preserve">: </w:t>
      </w:r>
      <w:r w:rsidRPr="006F45CF">
        <w:rPr>
          <w:rFonts w:ascii="Times New Roman" w:eastAsia="Times New Roman" w:hAnsi="Times New Roman" w:cs="Times New Roman"/>
          <w:sz w:val="24"/>
          <w:szCs w:val="24"/>
        </w:rPr>
        <w:t xml:space="preserve">la cosiddetta </w:t>
      </w:r>
      <w:r w:rsidRPr="006F45CF">
        <w:rPr>
          <w:rFonts w:ascii="Times New Roman" w:eastAsia="Times New Roman" w:hAnsi="Times New Roman" w:cs="Times New Roman"/>
          <w:i/>
          <w:iCs/>
          <w:sz w:val="24"/>
          <w:szCs w:val="24"/>
        </w:rPr>
        <w:t xml:space="preserve">triade di </w:t>
      </w:r>
      <w:hyperlink r:id="rId10" w:tooltip="Leo George Rigler (la pagina non esiste)" w:history="1">
        <w:r w:rsidRPr="006F45CF">
          <w:rPr>
            <w:rFonts w:ascii="Times New Roman" w:eastAsia="Times New Roman" w:hAnsi="Times New Roman" w:cs="Times New Roman"/>
            <w:i/>
            <w:iCs/>
            <w:sz w:val="24"/>
            <w:szCs w:val="24"/>
          </w:rPr>
          <w:t>Rigler</w:t>
        </w:r>
      </w:hyperlink>
      <w:r w:rsidRPr="006F45CF">
        <w:rPr>
          <w:rFonts w:ascii="Times New Roman" w:eastAsia="Times New Roman" w:hAnsi="Times New Roman" w:cs="Times New Roman"/>
          <w:sz w:val="24"/>
          <w:szCs w:val="24"/>
        </w:rPr>
        <w:t>.</w:t>
      </w:r>
    </w:p>
    <w:p w:rsidR="00465234" w:rsidRDefault="00E97824" w:rsidP="00226DED">
      <w:pPr>
        <w:widowControl w:val="0"/>
        <w:autoSpaceDE w:val="0"/>
        <w:autoSpaceDN w:val="0"/>
        <w:adjustRightInd w:val="0"/>
        <w:spacing w:after="0" w:line="360" w:lineRule="auto"/>
        <w:ind w:right="379"/>
        <w:jc w:val="both"/>
        <w:rPr>
          <w:rFonts w:ascii="Times New Roman" w:hAnsi="Times New Roman"/>
          <w:spacing w:val="-4"/>
          <w:sz w:val="24"/>
          <w:szCs w:val="24"/>
        </w:rPr>
      </w:pPr>
      <w:r>
        <w:rPr>
          <w:rFonts w:ascii="Times New Roman" w:hAnsi="Times New Roman"/>
          <w:sz w:val="24"/>
          <w:szCs w:val="24"/>
        </w:rPr>
        <w:t>L</w:t>
      </w:r>
      <w:r w:rsidR="00465234" w:rsidRPr="00465234">
        <w:rPr>
          <w:rFonts w:ascii="Times New Roman" w:hAnsi="Times New Roman"/>
          <w:sz w:val="24"/>
          <w:szCs w:val="24"/>
        </w:rPr>
        <w:t>a diagnosi</w:t>
      </w:r>
      <w:r>
        <w:rPr>
          <w:rFonts w:ascii="Times New Roman" w:hAnsi="Times New Roman"/>
          <w:sz w:val="24"/>
          <w:szCs w:val="24"/>
        </w:rPr>
        <w:t>, nella maggior parte dei casi, viene posta</w:t>
      </w:r>
      <w:r w:rsidR="00465234" w:rsidRPr="00465234">
        <w:rPr>
          <w:rFonts w:ascii="Times New Roman" w:hAnsi="Times New Roman"/>
          <w:spacing w:val="-4"/>
          <w:sz w:val="24"/>
          <w:szCs w:val="24"/>
        </w:rPr>
        <w:t xml:space="preserve"> </w:t>
      </w:r>
      <w:r>
        <w:rPr>
          <w:rFonts w:ascii="Times New Roman" w:hAnsi="Times New Roman"/>
          <w:sz w:val="24"/>
          <w:szCs w:val="24"/>
        </w:rPr>
        <w:t>in corso di intervento chirurgico</w:t>
      </w:r>
      <w:r w:rsidR="00465234">
        <w:rPr>
          <w:rFonts w:ascii="Times New Roman" w:hAnsi="Times New Roman"/>
          <w:spacing w:val="-4"/>
          <w:sz w:val="24"/>
          <w:szCs w:val="24"/>
        </w:rPr>
        <w:t>.</w:t>
      </w:r>
    </w:p>
    <w:p w:rsidR="00465234" w:rsidRPr="00465234" w:rsidRDefault="00465234" w:rsidP="00226DED">
      <w:pPr>
        <w:widowControl w:val="0"/>
        <w:autoSpaceDE w:val="0"/>
        <w:autoSpaceDN w:val="0"/>
        <w:adjustRightInd w:val="0"/>
        <w:spacing w:after="0" w:line="360" w:lineRule="auto"/>
        <w:ind w:right="379"/>
        <w:jc w:val="both"/>
        <w:rPr>
          <w:rFonts w:ascii="Times New Roman" w:hAnsi="Times New Roman"/>
          <w:sz w:val="24"/>
          <w:szCs w:val="24"/>
        </w:rPr>
      </w:pPr>
      <w:r w:rsidRPr="00465234">
        <w:rPr>
          <w:rFonts w:ascii="Times New Roman" w:hAnsi="Times New Roman"/>
          <w:sz w:val="24"/>
          <w:szCs w:val="24"/>
        </w:rPr>
        <w:t>La</w:t>
      </w:r>
      <w:r w:rsidRPr="00465234">
        <w:rPr>
          <w:rFonts w:ascii="Times New Roman" w:hAnsi="Times New Roman"/>
          <w:spacing w:val="15"/>
          <w:sz w:val="24"/>
          <w:szCs w:val="24"/>
        </w:rPr>
        <w:t xml:space="preserve"> </w:t>
      </w:r>
      <w:r w:rsidRPr="00465234">
        <w:rPr>
          <w:rFonts w:ascii="Times New Roman" w:hAnsi="Times New Roman"/>
          <w:sz w:val="24"/>
          <w:szCs w:val="24"/>
        </w:rPr>
        <w:t>diagnosi</w:t>
      </w:r>
      <w:r w:rsidRPr="00465234">
        <w:rPr>
          <w:rFonts w:ascii="Times New Roman" w:hAnsi="Times New Roman"/>
          <w:spacing w:val="15"/>
          <w:sz w:val="24"/>
          <w:szCs w:val="24"/>
        </w:rPr>
        <w:t xml:space="preserve"> </w:t>
      </w:r>
      <w:r w:rsidRPr="00465234">
        <w:rPr>
          <w:rFonts w:ascii="Times New Roman" w:hAnsi="Times New Roman"/>
          <w:sz w:val="24"/>
          <w:szCs w:val="24"/>
        </w:rPr>
        <w:t>tempestiva</w:t>
      </w:r>
      <w:r w:rsidRPr="00465234">
        <w:rPr>
          <w:rFonts w:ascii="Times New Roman" w:hAnsi="Times New Roman"/>
          <w:spacing w:val="15"/>
          <w:sz w:val="24"/>
          <w:szCs w:val="24"/>
        </w:rPr>
        <w:t xml:space="preserve"> </w:t>
      </w:r>
      <w:r w:rsidRPr="00465234">
        <w:rPr>
          <w:rFonts w:ascii="Times New Roman" w:hAnsi="Times New Roman"/>
          <w:sz w:val="24"/>
          <w:szCs w:val="24"/>
        </w:rPr>
        <w:t>di</w:t>
      </w:r>
      <w:r w:rsidRPr="00465234">
        <w:rPr>
          <w:rFonts w:ascii="Times New Roman" w:hAnsi="Times New Roman"/>
          <w:spacing w:val="15"/>
          <w:sz w:val="24"/>
          <w:szCs w:val="24"/>
        </w:rPr>
        <w:t xml:space="preserve"> </w:t>
      </w:r>
      <w:r w:rsidRPr="00465234">
        <w:rPr>
          <w:rFonts w:ascii="Times New Roman" w:hAnsi="Times New Roman"/>
          <w:sz w:val="24"/>
          <w:szCs w:val="24"/>
        </w:rPr>
        <w:t>sindrome</w:t>
      </w:r>
      <w:r w:rsidRPr="00465234">
        <w:rPr>
          <w:rFonts w:ascii="Times New Roman" w:hAnsi="Times New Roman"/>
          <w:spacing w:val="15"/>
          <w:sz w:val="24"/>
          <w:szCs w:val="24"/>
        </w:rPr>
        <w:t xml:space="preserve"> </w:t>
      </w:r>
      <w:r w:rsidRPr="00465234">
        <w:rPr>
          <w:rFonts w:ascii="Times New Roman" w:hAnsi="Times New Roman"/>
          <w:sz w:val="24"/>
          <w:szCs w:val="24"/>
        </w:rPr>
        <w:t>di</w:t>
      </w:r>
      <w:r w:rsidRPr="00465234">
        <w:rPr>
          <w:rFonts w:ascii="Times New Roman" w:hAnsi="Times New Roman"/>
          <w:spacing w:val="15"/>
          <w:sz w:val="24"/>
          <w:szCs w:val="24"/>
        </w:rPr>
        <w:t xml:space="preserve"> </w:t>
      </w:r>
      <w:r w:rsidRPr="00465234">
        <w:rPr>
          <w:rFonts w:ascii="Times New Roman" w:hAnsi="Times New Roman"/>
          <w:sz w:val="24"/>
          <w:szCs w:val="24"/>
        </w:rPr>
        <w:t>Bouveret</w:t>
      </w:r>
      <w:r>
        <w:rPr>
          <w:rFonts w:ascii="Times New Roman" w:hAnsi="Times New Roman"/>
          <w:sz w:val="24"/>
          <w:szCs w:val="24"/>
        </w:rPr>
        <w:t>, anche se difficile</w:t>
      </w:r>
      <w:r w:rsidRPr="00465234">
        <w:rPr>
          <w:rFonts w:ascii="Times New Roman" w:hAnsi="Times New Roman"/>
          <w:spacing w:val="15"/>
          <w:sz w:val="24"/>
          <w:szCs w:val="24"/>
        </w:rPr>
        <w:t xml:space="preserve"> </w:t>
      </w:r>
      <w:r w:rsidRPr="00465234">
        <w:rPr>
          <w:rFonts w:ascii="Times New Roman" w:hAnsi="Times New Roman"/>
          <w:sz w:val="24"/>
          <w:szCs w:val="24"/>
        </w:rPr>
        <w:t>è</w:t>
      </w:r>
      <w:r w:rsidRPr="00465234">
        <w:rPr>
          <w:rFonts w:ascii="Times New Roman" w:hAnsi="Times New Roman"/>
          <w:spacing w:val="15"/>
          <w:sz w:val="24"/>
          <w:szCs w:val="24"/>
        </w:rPr>
        <w:t xml:space="preserve"> </w:t>
      </w:r>
      <w:r w:rsidRPr="00465234">
        <w:rPr>
          <w:rFonts w:ascii="Times New Roman" w:hAnsi="Times New Roman"/>
          <w:sz w:val="24"/>
          <w:szCs w:val="24"/>
        </w:rPr>
        <w:t>molto</w:t>
      </w:r>
      <w:r w:rsidRPr="00465234">
        <w:rPr>
          <w:rFonts w:ascii="Times New Roman" w:hAnsi="Times New Roman"/>
          <w:spacing w:val="15"/>
          <w:sz w:val="24"/>
          <w:szCs w:val="24"/>
        </w:rPr>
        <w:t xml:space="preserve"> </w:t>
      </w:r>
      <w:r w:rsidRPr="00465234">
        <w:rPr>
          <w:rFonts w:ascii="Times New Roman" w:hAnsi="Times New Roman"/>
          <w:sz w:val="24"/>
          <w:szCs w:val="24"/>
        </w:rPr>
        <w:t>importante</w:t>
      </w:r>
      <w:r w:rsidRPr="00465234">
        <w:rPr>
          <w:rFonts w:ascii="Times New Roman" w:hAnsi="Times New Roman"/>
          <w:spacing w:val="15"/>
          <w:sz w:val="24"/>
          <w:szCs w:val="24"/>
        </w:rPr>
        <w:t xml:space="preserve"> </w:t>
      </w:r>
      <w:r w:rsidRPr="00465234">
        <w:rPr>
          <w:rFonts w:ascii="Times New Roman" w:hAnsi="Times New Roman"/>
          <w:sz w:val="24"/>
          <w:szCs w:val="24"/>
        </w:rPr>
        <w:t>perché</w:t>
      </w:r>
      <w:r w:rsidRPr="00465234">
        <w:rPr>
          <w:rFonts w:ascii="Times New Roman" w:hAnsi="Times New Roman"/>
          <w:spacing w:val="15"/>
          <w:sz w:val="24"/>
          <w:szCs w:val="24"/>
        </w:rPr>
        <w:t xml:space="preserve"> </w:t>
      </w:r>
      <w:r w:rsidRPr="00465234">
        <w:rPr>
          <w:rFonts w:ascii="Times New Roman" w:hAnsi="Times New Roman"/>
          <w:sz w:val="24"/>
          <w:szCs w:val="24"/>
        </w:rPr>
        <w:t>in letteratura il tasso di mortalità post-operatoria</w:t>
      </w:r>
      <w:r>
        <w:rPr>
          <w:rFonts w:ascii="Times New Roman" w:hAnsi="Times New Roman"/>
          <w:sz w:val="24"/>
          <w:szCs w:val="24"/>
        </w:rPr>
        <w:t xml:space="preserve"> riportato è di oltre il 30%.</w:t>
      </w:r>
    </w:p>
    <w:p w:rsidR="0060048F" w:rsidRDefault="0060048F" w:rsidP="00226DED">
      <w:pPr>
        <w:spacing w:line="360" w:lineRule="auto"/>
        <w:jc w:val="both"/>
        <w:rPr>
          <w:rFonts w:ascii="Times New Roman" w:hAnsi="Times New Roman" w:cs="Times New Roman"/>
          <w:b/>
          <w:sz w:val="24"/>
          <w:szCs w:val="24"/>
        </w:rPr>
      </w:pPr>
    </w:p>
    <w:p w:rsidR="00465234" w:rsidRDefault="00465234" w:rsidP="00465234">
      <w:pPr>
        <w:jc w:val="both"/>
        <w:rPr>
          <w:rFonts w:ascii="Times New Roman" w:hAnsi="Times New Roman" w:cs="Times New Roman"/>
          <w:b/>
          <w:sz w:val="24"/>
          <w:szCs w:val="24"/>
        </w:rPr>
      </w:pPr>
      <w:r>
        <w:rPr>
          <w:rFonts w:ascii="Times New Roman" w:hAnsi="Times New Roman" w:cs="Times New Roman"/>
          <w:b/>
          <w:sz w:val="24"/>
          <w:szCs w:val="24"/>
        </w:rPr>
        <w:t>Caso clinico</w:t>
      </w:r>
    </w:p>
    <w:p w:rsidR="00465234" w:rsidRDefault="00465234" w:rsidP="00226DED">
      <w:pPr>
        <w:spacing w:after="0" w:line="360" w:lineRule="auto"/>
        <w:jc w:val="both"/>
        <w:rPr>
          <w:rFonts w:ascii="Times New Roman" w:hAnsi="Times New Roman" w:cs="Times New Roman"/>
          <w:sz w:val="24"/>
          <w:szCs w:val="24"/>
        </w:rPr>
      </w:pPr>
      <w:r w:rsidRPr="00465234">
        <w:rPr>
          <w:rFonts w:ascii="Times New Roman" w:hAnsi="Times New Roman" w:cs="Times New Roman"/>
          <w:sz w:val="24"/>
          <w:szCs w:val="24"/>
        </w:rPr>
        <w:t xml:space="preserve">Paziente </w:t>
      </w:r>
      <w:r>
        <w:rPr>
          <w:rFonts w:ascii="Times New Roman" w:hAnsi="Times New Roman" w:cs="Times New Roman"/>
          <w:sz w:val="24"/>
          <w:szCs w:val="24"/>
        </w:rPr>
        <w:t>di sesso maschile di anni</w:t>
      </w:r>
      <w:r w:rsidR="005F5E4B">
        <w:rPr>
          <w:rFonts w:ascii="Times New Roman" w:hAnsi="Times New Roman" w:cs="Times New Roman"/>
          <w:sz w:val="24"/>
          <w:szCs w:val="24"/>
        </w:rPr>
        <w:t xml:space="preserve"> 69</w:t>
      </w:r>
      <w:r>
        <w:rPr>
          <w:rFonts w:ascii="Times New Roman" w:hAnsi="Times New Roman" w:cs="Times New Roman"/>
          <w:sz w:val="24"/>
          <w:szCs w:val="24"/>
        </w:rPr>
        <w:t>, viene ricoverato in Osservazione Breve Intensiva per colica addominale.</w:t>
      </w:r>
    </w:p>
    <w:p w:rsidR="00465234" w:rsidRDefault="006A27F2"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anamnesi </w:t>
      </w:r>
      <w:r w:rsidR="00465234">
        <w:rPr>
          <w:rFonts w:ascii="Times New Roman" w:hAnsi="Times New Roman" w:cs="Times New Roman"/>
          <w:sz w:val="24"/>
          <w:szCs w:val="24"/>
        </w:rPr>
        <w:t>presentava: cardiopa</w:t>
      </w:r>
      <w:r>
        <w:rPr>
          <w:rFonts w:ascii="Times New Roman" w:hAnsi="Times New Roman" w:cs="Times New Roman"/>
          <w:sz w:val="24"/>
          <w:szCs w:val="24"/>
        </w:rPr>
        <w:t xml:space="preserve">tia ischemica, </w:t>
      </w:r>
      <w:r w:rsidR="005F5E4B">
        <w:rPr>
          <w:rFonts w:ascii="Times New Roman" w:hAnsi="Times New Roman" w:cs="Times New Roman"/>
          <w:sz w:val="24"/>
          <w:szCs w:val="24"/>
        </w:rPr>
        <w:t>diabete mellito</w:t>
      </w:r>
      <w:r>
        <w:rPr>
          <w:rFonts w:ascii="Times New Roman" w:hAnsi="Times New Roman" w:cs="Times New Roman"/>
          <w:sz w:val="24"/>
          <w:szCs w:val="24"/>
        </w:rPr>
        <w:t>, insufficienza renale cronica.</w:t>
      </w:r>
    </w:p>
    <w:p w:rsidR="00465234" w:rsidRDefault="00465234"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All’ingresso</w:t>
      </w:r>
      <w:r w:rsidR="006A27F2">
        <w:rPr>
          <w:rFonts w:ascii="Times New Roman" w:hAnsi="Times New Roman" w:cs="Times New Roman"/>
          <w:sz w:val="24"/>
          <w:szCs w:val="24"/>
        </w:rPr>
        <w:t xml:space="preserve"> l’</w:t>
      </w:r>
      <w:r w:rsidR="005F5E4B">
        <w:rPr>
          <w:rFonts w:ascii="Times New Roman" w:hAnsi="Times New Roman" w:cs="Times New Roman"/>
          <w:sz w:val="24"/>
          <w:szCs w:val="24"/>
        </w:rPr>
        <w:t>obiettività cardiorespiratoria e addominale</w:t>
      </w:r>
      <w:r w:rsidR="006A27F2">
        <w:rPr>
          <w:rFonts w:ascii="Times New Roman" w:hAnsi="Times New Roman" w:cs="Times New Roman"/>
          <w:sz w:val="24"/>
          <w:szCs w:val="24"/>
        </w:rPr>
        <w:t xml:space="preserve"> erano</w:t>
      </w:r>
      <w:bookmarkStart w:id="0" w:name="_GoBack"/>
      <w:bookmarkEnd w:id="0"/>
      <w:r w:rsidR="005F5E4B">
        <w:rPr>
          <w:rFonts w:ascii="Times New Roman" w:hAnsi="Times New Roman" w:cs="Times New Roman"/>
          <w:sz w:val="24"/>
          <w:szCs w:val="24"/>
        </w:rPr>
        <w:t xml:space="preserve"> nella norma.</w:t>
      </w:r>
    </w:p>
    <w:p w:rsidR="005F5E4B" w:rsidRDefault="005F5E4B"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Pronto Soccorso, veniva sottoposto a elettrocardiogramma, Cons. Cardiologica in cui veniva consigliato il monitoraggio degli enzimi miocardiospecifici, Cons. Chirurgia Generale che non rilevava urgenze chirurgiche.</w:t>
      </w:r>
    </w:p>
    <w:p w:rsidR="005F5E4B" w:rsidRDefault="005F5E4B"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Gli esami di laboratorio eseguiti in PS, risultavano nella norma ad eccezione di un aumento dell’urea e della creatinina. </w:t>
      </w:r>
    </w:p>
    <w:p w:rsidR="00226DED" w:rsidRDefault="00226DED"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OBI il paziente veniva sottoposto a Rx diretta addome che evidenziava solo qualche livello idroereo in mesogastrio, ecografia addome che metteva in evidenza la presenza di calcolosi colecistica, monitoraggio degli enzimi miocardiospecifici risultati sempre nella norma, esami di </w:t>
      </w:r>
      <w:r>
        <w:rPr>
          <w:rFonts w:ascii="Times New Roman" w:hAnsi="Times New Roman" w:cs="Times New Roman"/>
          <w:sz w:val="24"/>
          <w:szCs w:val="24"/>
        </w:rPr>
        <w:lastRenderedPageBreak/>
        <w:t>laboratorio che confermavano l’insufficienza renale (urea 170 mg/dl, creatinina 1.95 mg/dl), mentre si mante</w:t>
      </w:r>
      <w:r w:rsidR="008C7E0A">
        <w:rPr>
          <w:rFonts w:ascii="Times New Roman" w:hAnsi="Times New Roman" w:cs="Times New Roman"/>
          <w:sz w:val="24"/>
          <w:szCs w:val="24"/>
        </w:rPr>
        <w:t xml:space="preserve">nevano sempre nella norma emocromo, transaminasi, </w:t>
      </w:r>
      <w:r>
        <w:rPr>
          <w:rFonts w:ascii="Times New Roman" w:hAnsi="Times New Roman" w:cs="Times New Roman"/>
          <w:sz w:val="24"/>
          <w:szCs w:val="24"/>
        </w:rPr>
        <w:t xml:space="preserve">bilirubina, LDH. </w:t>
      </w:r>
    </w:p>
    <w:p w:rsidR="00226DED" w:rsidRDefault="000A1474"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degenza, il paziente alternava momenti di benessere ad altri con riacutizzazione della sintomatologia dolorosa addominale e vomito, con obiettività addominale che risultava sempre nella norma, per cui in seconda giornata </w:t>
      </w:r>
      <w:r w:rsidR="00226DED">
        <w:rPr>
          <w:rFonts w:ascii="Times New Roman" w:hAnsi="Times New Roman" w:cs="Times New Roman"/>
          <w:sz w:val="24"/>
          <w:szCs w:val="24"/>
        </w:rPr>
        <w:t xml:space="preserve"> ripeteva Rx diretta addome che evidenziava solamente la presenza di alcuni livelli idroarei senza distensione gassosa delle anse intestinali.</w:t>
      </w:r>
    </w:p>
    <w:p w:rsidR="00226DED" w:rsidRDefault="00226DED"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terza giornata,</w:t>
      </w:r>
      <w:r w:rsidR="000A1474">
        <w:rPr>
          <w:rFonts w:ascii="Times New Roman" w:hAnsi="Times New Roman" w:cs="Times New Roman"/>
          <w:sz w:val="24"/>
          <w:szCs w:val="24"/>
        </w:rPr>
        <w:t xml:space="preserve"> a completamento diagnostico</w:t>
      </w:r>
      <w:r>
        <w:rPr>
          <w:rFonts w:ascii="Times New Roman" w:hAnsi="Times New Roman" w:cs="Times New Roman"/>
          <w:sz w:val="24"/>
          <w:szCs w:val="24"/>
        </w:rPr>
        <w:t>, veniva ef</w:t>
      </w:r>
      <w:r w:rsidR="00E97824">
        <w:rPr>
          <w:rFonts w:ascii="Times New Roman" w:hAnsi="Times New Roman" w:cs="Times New Roman"/>
          <w:sz w:val="24"/>
          <w:szCs w:val="24"/>
        </w:rPr>
        <w:t xml:space="preserve">fettuata una TC addome </w:t>
      </w:r>
      <w:r>
        <w:rPr>
          <w:rFonts w:ascii="Times New Roman" w:hAnsi="Times New Roman" w:cs="Times New Roman"/>
          <w:sz w:val="24"/>
          <w:szCs w:val="24"/>
        </w:rPr>
        <w:t xml:space="preserve"> che evidenziava la presenza di una </w:t>
      </w:r>
      <w:r w:rsidR="00637A80">
        <w:rPr>
          <w:rFonts w:ascii="Times New Roman" w:hAnsi="Times New Roman" w:cs="Times New Roman"/>
          <w:sz w:val="24"/>
          <w:szCs w:val="24"/>
        </w:rPr>
        <w:t>fistola colecisto-digiunale per cui il paziente veniva trasferito per competenza presso l’UOC di Chirurgia Generale.</w:t>
      </w:r>
    </w:p>
    <w:p w:rsidR="000A1474" w:rsidRDefault="000A1474" w:rsidP="00226DED">
      <w:pPr>
        <w:spacing w:after="0" w:line="360" w:lineRule="auto"/>
        <w:jc w:val="both"/>
        <w:rPr>
          <w:rFonts w:ascii="Times New Roman" w:hAnsi="Times New Roman" w:cs="Times New Roman"/>
          <w:sz w:val="24"/>
          <w:szCs w:val="24"/>
        </w:rPr>
      </w:pPr>
    </w:p>
    <w:p w:rsidR="00637A80" w:rsidRDefault="00637A80" w:rsidP="00226DED">
      <w:pPr>
        <w:spacing w:after="0" w:line="360" w:lineRule="auto"/>
        <w:jc w:val="both"/>
        <w:rPr>
          <w:rFonts w:ascii="Times New Roman" w:hAnsi="Times New Roman" w:cs="Times New Roman"/>
          <w:b/>
          <w:sz w:val="24"/>
          <w:szCs w:val="24"/>
        </w:rPr>
      </w:pPr>
      <w:r w:rsidRPr="00637A80">
        <w:rPr>
          <w:rFonts w:ascii="Times New Roman" w:hAnsi="Times New Roman" w:cs="Times New Roman"/>
          <w:b/>
          <w:sz w:val="24"/>
          <w:szCs w:val="24"/>
        </w:rPr>
        <w:t>Discussione</w:t>
      </w:r>
    </w:p>
    <w:p w:rsidR="00637A80" w:rsidRDefault="00E97824" w:rsidP="00226DED">
      <w:pPr>
        <w:spacing w:after="0" w:line="360" w:lineRule="auto"/>
        <w:jc w:val="both"/>
        <w:rPr>
          <w:rFonts w:ascii="Times New Roman" w:hAnsi="Times New Roman" w:cs="Times New Roman"/>
          <w:sz w:val="24"/>
          <w:szCs w:val="24"/>
        </w:rPr>
      </w:pPr>
      <w:r w:rsidRPr="00E97824">
        <w:rPr>
          <w:rFonts w:ascii="Times New Roman" w:hAnsi="Times New Roman" w:cs="Times New Roman"/>
          <w:sz w:val="24"/>
          <w:szCs w:val="24"/>
        </w:rPr>
        <w:t xml:space="preserve">L’ileo biliare è una </w:t>
      </w:r>
      <w:r>
        <w:rPr>
          <w:rFonts w:ascii="Times New Roman" w:hAnsi="Times New Roman" w:cs="Times New Roman"/>
          <w:sz w:val="24"/>
          <w:szCs w:val="24"/>
        </w:rPr>
        <w:t>delle complicanze della calcolosi colecistica, in cui generalmente, in seguito a processi flogistici ripetuti si realizza un tragitto fistoloso tra colecisti e via biliare e un tratto intestinale con migrazione dei calcoli.</w:t>
      </w:r>
    </w:p>
    <w:p w:rsidR="00E97824" w:rsidRDefault="00E97824"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delle varianti di tale patologia è la sindrome di Bouveret, rara localizzazione a livello della flessura duodeno-digiunale.</w:t>
      </w:r>
    </w:p>
    <w:p w:rsidR="00E97824" w:rsidRDefault="00E97824"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patologia interessa prevalentemente pazienti anziani e si manifesta con dolore addominale, vomito</w:t>
      </w:r>
      <w:r w:rsidR="00BA4AB5">
        <w:rPr>
          <w:rFonts w:ascii="Times New Roman" w:hAnsi="Times New Roman" w:cs="Times New Roman"/>
          <w:sz w:val="24"/>
          <w:szCs w:val="24"/>
        </w:rPr>
        <w:t xml:space="preserve"> e la durata media dei sintomi è di 6 giorni</w:t>
      </w:r>
      <w:r w:rsidR="000A1474">
        <w:rPr>
          <w:rFonts w:ascii="Times New Roman" w:hAnsi="Times New Roman" w:cs="Times New Roman"/>
          <w:sz w:val="24"/>
          <w:szCs w:val="24"/>
        </w:rPr>
        <w:t>,</w:t>
      </w:r>
      <w:r w:rsidR="00BA4AB5">
        <w:rPr>
          <w:rFonts w:ascii="Times New Roman" w:hAnsi="Times New Roman" w:cs="Times New Roman"/>
          <w:sz w:val="24"/>
          <w:szCs w:val="24"/>
        </w:rPr>
        <w:t xml:space="preserve"> con un ritardo diagnostico medio di 3.5 giorni.</w:t>
      </w:r>
    </w:p>
    <w:p w:rsidR="00BA4AB5" w:rsidRDefault="00BA4AB5"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sindrome presenta la caratteristica di un andamento clinico in cui si alternano periodi di acuzie con periodi di risoluzione spontanea della sintomatologia dovuti a mobilizzazione del calcolo.</w:t>
      </w:r>
    </w:p>
    <w:p w:rsidR="00BA4AB5" w:rsidRDefault="00BA4AB5" w:rsidP="00226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L’unico esame che consente di porre con certezza la diagnosi è la TC addome, la quale permette di apprezzare un’immagine di aerobilia suggestiva per fistola bilio-digestiva.</w:t>
      </w:r>
    </w:p>
    <w:p w:rsidR="000A1474" w:rsidRDefault="000A1474" w:rsidP="00226DED">
      <w:pPr>
        <w:spacing w:after="0" w:line="360" w:lineRule="auto"/>
        <w:jc w:val="both"/>
        <w:rPr>
          <w:rFonts w:ascii="Times New Roman" w:hAnsi="Times New Roman" w:cs="Times New Roman"/>
          <w:sz w:val="24"/>
          <w:szCs w:val="24"/>
        </w:rPr>
      </w:pPr>
    </w:p>
    <w:p w:rsidR="00BA4AB5" w:rsidRDefault="00BA4AB5" w:rsidP="00226D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Bibliografia</w:t>
      </w:r>
    </w:p>
    <w:p w:rsidR="00BA4AB5" w:rsidRPr="000A1474" w:rsidRDefault="00BA4AB5" w:rsidP="000A1474">
      <w:pPr>
        <w:pStyle w:val="Paragrafoelenco"/>
        <w:widowControl w:val="0"/>
        <w:numPr>
          <w:ilvl w:val="0"/>
          <w:numId w:val="2"/>
        </w:numPr>
        <w:autoSpaceDE w:val="0"/>
        <w:autoSpaceDN w:val="0"/>
        <w:adjustRightInd w:val="0"/>
        <w:spacing w:after="0" w:line="360" w:lineRule="auto"/>
        <w:ind w:right="380"/>
        <w:jc w:val="both"/>
        <w:rPr>
          <w:rFonts w:ascii="Times New Roman" w:hAnsi="Times New Roman"/>
          <w:sz w:val="24"/>
          <w:szCs w:val="24"/>
          <w:lang w:val="en-US"/>
        </w:rPr>
      </w:pPr>
      <w:r w:rsidRPr="000A1474">
        <w:rPr>
          <w:rFonts w:ascii="Times New Roman" w:hAnsi="Times New Roman"/>
          <w:spacing w:val="1"/>
          <w:sz w:val="24"/>
          <w:szCs w:val="24"/>
          <w:lang w:val="en-US"/>
        </w:rPr>
        <w:t>KENNET</w:t>
      </w:r>
      <w:r w:rsidRPr="000A1474">
        <w:rPr>
          <w:rFonts w:ascii="Times New Roman" w:hAnsi="Times New Roman"/>
          <w:sz w:val="24"/>
          <w:szCs w:val="24"/>
          <w:lang w:val="en-US"/>
        </w:rPr>
        <w:t>H</w:t>
      </w:r>
      <w:r w:rsidRPr="000A1474">
        <w:rPr>
          <w:rFonts w:ascii="Times New Roman" w:hAnsi="Times New Roman"/>
          <w:spacing w:val="12"/>
          <w:sz w:val="24"/>
          <w:szCs w:val="24"/>
          <w:lang w:val="en-US"/>
        </w:rPr>
        <w:t xml:space="preserve"> </w:t>
      </w:r>
      <w:r w:rsidRPr="000A1474">
        <w:rPr>
          <w:rFonts w:ascii="Times New Roman" w:hAnsi="Times New Roman"/>
          <w:sz w:val="24"/>
          <w:szCs w:val="24"/>
          <w:lang w:val="en-US"/>
        </w:rPr>
        <w:t>P</w:t>
      </w:r>
      <w:r w:rsidRPr="000A1474">
        <w:rPr>
          <w:rFonts w:ascii="Times New Roman" w:hAnsi="Times New Roman"/>
          <w:spacing w:val="5"/>
          <w:sz w:val="24"/>
          <w:szCs w:val="24"/>
          <w:lang w:val="en-US"/>
        </w:rPr>
        <w:t xml:space="preserve"> </w:t>
      </w:r>
      <w:r w:rsidRPr="000A1474">
        <w:rPr>
          <w:rFonts w:ascii="Times New Roman" w:hAnsi="Times New Roman"/>
          <w:spacing w:val="1"/>
          <w:sz w:val="24"/>
          <w:szCs w:val="24"/>
          <w:lang w:val="en-US"/>
        </w:rPr>
        <w:t>SULLI</w:t>
      </w:r>
      <w:r w:rsidRPr="000A1474">
        <w:rPr>
          <w:rFonts w:ascii="Times New Roman" w:hAnsi="Times New Roman"/>
          <w:spacing w:val="-25"/>
          <w:sz w:val="24"/>
          <w:szCs w:val="24"/>
          <w:lang w:val="en-US"/>
        </w:rPr>
        <w:t>V</w:t>
      </w:r>
      <w:r w:rsidRPr="000A1474">
        <w:rPr>
          <w:rFonts w:ascii="Times New Roman" w:hAnsi="Times New Roman"/>
          <w:spacing w:val="1"/>
          <w:sz w:val="24"/>
          <w:szCs w:val="24"/>
          <w:lang w:val="en-US"/>
        </w:rPr>
        <w:t>AN</w:t>
      </w:r>
      <w:r w:rsidRPr="000A1474">
        <w:rPr>
          <w:rFonts w:ascii="Times New Roman" w:hAnsi="Times New Roman"/>
          <w:sz w:val="24"/>
          <w:szCs w:val="24"/>
          <w:lang w:val="en-US"/>
        </w:rPr>
        <w:t xml:space="preserve">, </w:t>
      </w:r>
      <w:r w:rsidRPr="000A1474">
        <w:rPr>
          <w:rFonts w:ascii="Times New Roman" w:hAnsi="Times New Roman"/>
          <w:spacing w:val="1"/>
          <w:sz w:val="24"/>
          <w:szCs w:val="24"/>
          <w:lang w:val="en-US"/>
        </w:rPr>
        <w:t>A</w:t>
      </w:r>
      <w:r w:rsidRPr="000A1474">
        <w:rPr>
          <w:rFonts w:ascii="Times New Roman" w:hAnsi="Times New Roman"/>
          <w:spacing w:val="-12"/>
          <w:sz w:val="24"/>
          <w:szCs w:val="24"/>
          <w:lang w:val="en-US"/>
        </w:rPr>
        <w:t>R</w:t>
      </w:r>
      <w:r w:rsidRPr="000A1474">
        <w:rPr>
          <w:rFonts w:ascii="Times New Roman" w:hAnsi="Times New Roman"/>
          <w:spacing w:val="1"/>
          <w:sz w:val="24"/>
          <w:szCs w:val="24"/>
          <w:lang w:val="en-US"/>
        </w:rPr>
        <w:t>THU</w:t>
      </w:r>
      <w:r w:rsidRPr="000A1474">
        <w:rPr>
          <w:rFonts w:ascii="Times New Roman" w:hAnsi="Times New Roman"/>
          <w:sz w:val="24"/>
          <w:szCs w:val="24"/>
          <w:lang w:val="en-US"/>
        </w:rPr>
        <w:t>R</w:t>
      </w:r>
      <w:r w:rsidRPr="000A1474">
        <w:rPr>
          <w:rFonts w:ascii="Times New Roman" w:hAnsi="Times New Roman"/>
          <w:spacing w:val="12"/>
          <w:sz w:val="24"/>
          <w:szCs w:val="24"/>
          <w:lang w:val="en-US"/>
        </w:rPr>
        <w:t xml:space="preserve"> </w:t>
      </w:r>
      <w:r w:rsidRPr="000A1474">
        <w:rPr>
          <w:rFonts w:ascii="Times New Roman" w:hAnsi="Times New Roman"/>
          <w:sz w:val="24"/>
          <w:szCs w:val="24"/>
          <w:lang w:val="en-US"/>
        </w:rPr>
        <w:t>R</w:t>
      </w:r>
      <w:r w:rsidRPr="000A1474">
        <w:rPr>
          <w:rFonts w:ascii="Times New Roman" w:hAnsi="Times New Roman"/>
          <w:spacing w:val="12"/>
          <w:sz w:val="24"/>
          <w:szCs w:val="24"/>
          <w:lang w:val="en-US"/>
        </w:rPr>
        <w:t xml:space="preserve"> </w:t>
      </w:r>
      <w:r w:rsidRPr="000A1474">
        <w:rPr>
          <w:rFonts w:ascii="Times New Roman" w:hAnsi="Times New Roman"/>
          <w:spacing w:val="1"/>
          <w:sz w:val="24"/>
          <w:szCs w:val="24"/>
          <w:lang w:val="en-US"/>
        </w:rPr>
        <w:t>CLEMET</w:t>
      </w:r>
      <w:r w:rsidRPr="000A1474">
        <w:rPr>
          <w:rFonts w:ascii="Times New Roman" w:hAnsi="Times New Roman"/>
          <w:spacing w:val="-1"/>
          <w:sz w:val="24"/>
          <w:szCs w:val="24"/>
          <w:lang w:val="en-US"/>
        </w:rPr>
        <w:t>T</w:t>
      </w:r>
      <w:r w:rsidRPr="000A1474">
        <w:rPr>
          <w:rFonts w:ascii="Times New Roman" w:hAnsi="Times New Roman"/>
          <w:i/>
          <w:iCs/>
          <w:sz w:val="24"/>
          <w:szCs w:val="24"/>
          <w:lang w:val="en-US"/>
        </w:rPr>
        <w:t>.</w:t>
      </w:r>
      <w:r w:rsidRPr="000A1474">
        <w:rPr>
          <w:rFonts w:ascii="Times New Roman" w:hAnsi="Times New Roman"/>
          <w:i/>
          <w:iCs/>
          <w:spacing w:val="12"/>
          <w:sz w:val="24"/>
          <w:szCs w:val="24"/>
          <w:lang w:val="en-US"/>
        </w:rPr>
        <w:t xml:space="preserve"> </w:t>
      </w:r>
      <w:r w:rsidRPr="000A1474">
        <w:rPr>
          <w:rFonts w:ascii="Times New Roman" w:hAnsi="Times New Roman"/>
          <w:i/>
          <w:iCs/>
          <w:spacing w:val="1"/>
          <w:sz w:val="24"/>
          <w:szCs w:val="24"/>
          <w:lang w:val="en-US"/>
        </w:rPr>
        <w:t>Bouve</w:t>
      </w:r>
      <w:r w:rsidRPr="000A1474">
        <w:rPr>
          <w:rFonts w:ascii="Times New Roman" w:hAnsi="Times New Roman"/>
          <w:i/>
          <w:iCs/>
          <w:spacing w:val="-7"/>
          <w:sz w:val="24"/>
          <w:szCs w:val="24"/>
          <w:lang w:val="en-US"/>
        </w:rPr>
        <w:t>r</w:t>
      </w:r>
      <w:r w:rsidRPr="000A1474">
        <w:rPr>
          <w:rFonts w:ascii="Times New Roman" w:hAnsi="Times New Roman"/>
          <w:i/>
          <w:iCs/>
          <w:spacing w:val="1"/>
          <w:sz w:val="24"/>
          <w:szCs w:val="24"/>
          <w:lang w:val="en-US"/>
        </w:rPr>
        <w:t>et</w:t>
      </w:r>
      <w:r w:rsidRPr="000A1474">
        <w:rPr>
          <w:rFonts w:ascii="Times New Roman" w:hAnsi="Times New Roman"/>
          <w:i/>
          <w:iCs/>
          <w:spacing w:val="-25"/>
          <w:sz w:val="24"/>
          <w:szCs w:val="24"/>
          <w:lang w:val="en-US"/>
        </w:rPr>
        <w:t>’</w:t>
      </w:r>
      <w:r w:rsidRPr="000A1474">
        <w:rPr>
          <w:rFonts w:ascii="Times New Roman" w:hAnsi="Times New Roman"/>
          <w:i/>
          <w:iCs/>
          <w:sz w:val="24"/>
          <w:szCs w:val="24"/>
          <w:lang w:val="en-US"/>
        </w:rPr>
        <w:t>s</w:t>
      </w:r>
      <w:r w:rsidRPr="000A1474">
        <w:rPr>
          <w:rFonts w:ascii="Times New Roman" w:hAnsi="Times New Roman"/>
          <w:i/>
          <w:iCs/>
          <w:spacing w:val="12"/>
          <w:sz w:val="24"/>
          <w:szCs w:val="24"/>
          <w:lang w:val="en-US"/>
        </w:rPr>
        <w:t xml:space="preserve"> </w:t>
      </w:r>
      <w:r w:rsidRPr="000A1474">
        <w:rPr>
          <w:rFonts w:ascii="Times New Roman" w:hAnsi="Times New Roman"/>
          <w:i/>
          <w:iCs/>
          <w:spacing w:val="1"/>
          <w:sz w:val="24"/>
          <w:szCs w:val="24"/>
          <w:lang w:val="en-US"/>
        </w:rPr>
        <w:t>synd</w:t>
      </w:r>
      <w:r w:rsidRPr="000A1474">
        <w:rPr>
          <w:rFonts w:ascii="Times New Roman" w:hAnsi="Times New Roman"/>
          <w:i/>
          <w:iCs/>
          <w:spacing w:val="-7"/>
          <w:sz w:val="24"/>
          <w:szCs w:val="24"/>
          <w:lang w:val="en-US"/>
        </w:rPr>
        <w:t>r</w:t>
      </w:r>
      <w:r w:rsidRPr="000A1474">
        <w:rPr>
          <w:rFonts w:ascii="Times New Roman" w:hAnsi="Times New Roman"/>
          <w:i/>
          <w:iCs/>
          <w:spacing w:val="1"/>
          <w:sz w:val="24"/>
          <w:szCs w:val="24"/>
          <w:lang w:val="en-US"/>
        </w:rPr>
        <w:t>ome</w:t>
      </w:r>
      <w:r w:rsidRPr="000A1474">
        <w:rPr>
          <w:rFonts w:ascii="Times New Roman" w:hAnsi="Times New Roman"/>
          <w:sz w:val="24"/>
          <w:szCs w:val="24"/>
          <w:lang w:val="en-US"/>
        </w:rPr>
        <w:t xml:space="preserve">. </w:t>
      </w:r>
      <w:r w:rsidRPr="000A1474">
        <w:rPr>
          <w:rFonts w:ascii="Times New Roman" w:hAnsi="Times New Roman"/>
          <w:spacing w:val="1"/>
          <w:sz w:val="24"/>
          <w:szCs w:val="24"/>
          <w:lang w:val="en-US"/>
        </w:rPr>
        <w:t>A</w:t>
      </w:r>
      <w:r w:rsidRPr="000A1474">
        <w:rPr>
          <w:rFonts w:ascii="Times New Roman" w:hAnsi="Times New Roman"/>
          <w:sz w:val="24"/>
          <w:szCs w:val="24"/>
          <w:lang w:val="en-US"/>
        </w:rPr>
        <w:t>m</w:t>
      </w:r>
      <w:r w:rsidRPr="000A1474">
        <w:rPr>
          <w:rFonts w:ascii="Times New Roman" w:hAnsi="Times New Roman"/>
          <w:spacing w:val="12"/>
          <w:sz w:val="24"/>
          <w:szCs w:val="24"/>
          <w:lang w:val="en-US"/>
        </w:rPr>
        <w:t xml:space="preserve"> </w:t>
      </w:r>
      <w:r w:rsidRPr="000A1474">
        <w:rPr>
          <w:rFonts w:ascii="Times New Roman" w:hAnsi="Times New Roman"/>
          <w:sz w:val="24"/>
          <w:szCs w:val="24"/>
          <w:lang w:val="en-US"/>
        </w:rPr>
        <w:t>J Gastroent 1977; 68: 399-404</w:t>
      </w:r>
    </w:p>
    <w:p w:rsidR="00BA4AB5" w:rsidRPr="000A1474" w:rsidRDefault="00BA4AB5" w:rsidP="000A1474">
      <w:pPr>
        <w:pStyle w:val="Paragrafoelenco"/>
        <w:widowControl w:val="0"/>
        <w:numPr>
          <w:ilvl w:val="0"/>
          <w:numId w:val="2"/>
        </w:numPr>
        <w:autoSpaceDE w:val="0"/>
        <w:autoSpaceDN w:val="0"/>
        <w:adjustRightInd w:val="0"/>
        <w:spacing w:after="0" w:line="360" w:lineRule="auto"/>
        <w:ind w:right="379"/>
        <w:jc w:val="both"/>
        <w:rPr>
          <w:rFonts w:ascii="Times New Roman" w:hAnsi="Times New Roman"/>
          <w:sz w:val="24"/>
          <w:szCs w:val="24"/>
          <w:lang w:val="en-US"/>
        </w:rPr>
      </w:pPr>
      <w:r w:rsidRPr="000A1474">
        <w:rPr>
          <w:rFonts w:ascii="Times New Roman" w:hAnsi="Times New Roman"/>
          <w:sz w:val="24"/>
          <w:szCs w:val="24"/>
        </w:rPr>
        <w:t>CESARI</w:t>
      </w:r>
      <w:r w:rsidRPr="000A1474">
        <w:rPr>
          <w:rFonts w:ascii="Times New Roman" w:hAnsi="Times New Roman"/>
          <w:spacing w:val="-3"/>
          <w:sz w:val="24"/>
          <w:szCs w:val="24"/>
        </w:rPr>
        <w:t xml:space="preserve"> </w:t>
      </w:r>
      <w:r w:rsidRPr="000A1474">
        <w:rPr>
          <w:rFonts w:ascii="Times New Roman" w:hAnsi="Times New Roman"/>
          <w:sz w:val="24"/>
          <w:szCs w:val="24"/>
        </w:rPr>
        <w:t>M,</w:t>
      </w:r>
      <w:r w:rsidRPr="000A1474">
        <w:rPr>
          <w:rFonts w:ascii="Times New Roman" w:hAnsi="Times New Roman"/>
          <w:spacing w:val="-3"/>
          <w:sz w:val="24"/>
          <w:szCs w:val="24"/>
        </w:rPr>
        <w:t xml:space="preserve"> </w:t>
      </w:r>
      <w:r w:rsidRPr="000A1474">
        <w:rPr>
          <w:rFonts w:ascii="Times New Roman" w:hAnsi="Times New Roman"/>
          <w:sz w:val="24"/>
          <w:szCs w:val="24"/>
        </w:rPr>
        <w:t>BALZOLA</w:t>
      </w:r>
      <w:r w:rsidRPr="000A1474">
        <w:rPr>
          <w:rFonts w:ascii="Times New Roman" w:hAnsi="Times New Roman"/>
          <w:spacing w:val="-25"/>
          <w:sz w:val="24"/>
          <w:szCs w:val="24"/>
        </w:rPr>
        <w:t xml:space="preserve"> </w:t>
      </w:r>
      <w:r w:rsidRPr="000A1474">
        <w:rPr>
          <w:rFonts w:ascii="Times New Roman" w:hAnsi="Times New Roman"/>
          <w:sz w:val="24"/>
          <w:szCs w:val="24"/>
        </w:rPr>
        <w:t>A,</w:t>
      </w:r>
      <w:r w:rsidRPr="000A1474">
        <w:rPr>
          <w:rFonts w:ascii="Times New Roman" w:hAnsi="Times New Roman"/>
          <w:spacing w:val="-3"/>
          <w:sz w:val="24"/>
          <w:szCs w:val="24"/>
        </w:rPr>
        <w:t xml:space="preserve"> </w:t>
      </w:r>
      <w:r w:rsidRPr="000A1474">
        <w:rPr>
          <w:rFonts w:ascii="Times New Roman" w:hAnsi="Times New Roman"/>
          <w:sz w:val="24"/>
          <w:szCs w:val="24"/>
        </w:rPr>
        <w:t>CARDINO</w:t>
      </w:r>
      <w:r w:rsidRPr="000A1474">
        <w:rPr>
          <w:rFonts w:ascii="Times New Roman" w:hAnsi="Times New Roman"/>
          <w:spacing w:val="-3"/>
          <w:sz w:val="24"/>
          <w:szCs w:val="24"/>
        </w:rPr>
        <w:t xml:space="preserve"> </w:t>
      </w:r>
      <w:r w:rsidRPr="000A1474">
        <w:rPr>
          <w:rFonts w:ascii="Times New Roman" w:hAnsi="Times New Roman"/>
          <w:sz w:val="24"/>
          <w:szCs w:val="24"/>
        </w:rPr>
        <w:t>L,</w:t>
      </w:r>
      <w:r w:rsidRPr="000A1474">
        <w:rPr>
          <w:rFonts w:ascii="Times New Roman" w:hAnsi="Times New Roman"/>
          <w:spacing w:val="-3"/>
          <w:sz w:val="24"/>
          <w:szCs w:val="24"/>
        </w:rPr>
        <w:t xml:space="preserve"> </w:t>
      </w:r>
      <w:r w:rsidRPr="000A1474">
        <w:rPr>
          <w:rFonts w:ascii="Times New Roman" w:hAnsi="Times New Roman"/>
          <w:sz w:val="24"/>
          <w:szCs w:val="24"/>
        </w:rPr>
        <w:t>GAGLIANO</w:t>
      </w:r>
      <w:r w:rsidRPr="000A1474">
        <w:rPr>
          <w:rFonts w:ascii="Times New Roman" w:hAnsi="Times New Roman"/>
          <w:spacing w:val="-12"/>
          <w:sz w:val="24"/>
          <w:szCs w:val="24"/>
        </w:rPr>
        <w:t xml:space="preserve"> </w:t>
      </w:r>
      <w:r w:rsidRPr="000A1474">
        <w:rPr>
          <w:rFonts w:ascii="Times New Roman" w:hAnsi="Times New Roman"/>
          <w:sz w:val="24"/>
          <w:szCs w:val="24"/>
        </w:rPr>
        <w:t>A,</w:t>
      </w:r>
      <w:r w:rsidRPr="000A1474">
        <w:rPr>
          <w:rFonts w:ascii="Times New Roman" w:hAnsi="Times New Roman"/>
          <w:spacing w:val="-3"/>
          <w:sz w:val="24"/>
          <w:szCs w:val="24"/>
        </w:rPr>
        <w:t xml:space="preserve"> </w:t>
      </w:r>
      <w:r w:rsidRPr="000A1474">
        <w:rPr>
          <w:rFonts w:ascii="Times New Roman" w:hAnsi="Times New Roman"/>
          <w:sz w:val="24"/>
          <w:szCs w:val="24"/>
        </w:rPr>
        <w:t>ROZZIO</w:t>
      </w:r>
      <w:r w:rsidRPr="000A1474">
        <w:rPr>
          <w:rFonts w:ascii="Times New Roman" w:hAnsi="Times New Roman"/>
          <w:spacing w:val="-3"/>
          <w:sz w:val="24"/>
          <w:szCs w:val="24"/>
        </w:rPr>
        <w:t xml:space="preserve"> </w:t>
      </w:r>
      <w:r w:rsidRPr="000A1474">
        <w:rPr>
          <w:rFonts w:ascii="Times New Roman" w:hAnsi="Times New Roman"/>
          <w:sz w:val="24"/>
          <w:szCs w:val="24"/>
        </w:rPr>
        <w:t>G.</w:t>
      </w:r>
      <w:r w:rsidRPr="000A1474">
        <w:rPr>
          <w:rFonts w:ascii="Times New Roman" w:hAnsi="Times New Roman"/>
          <w:spacing w:val="-5"/>
          <w:sz w:val="24"/>
          <w:szCs w:val="24"/>
        </w:rPr>
        <w:t xml:space="preserve"> </w:t>
      </w:r>
      <w:r w:rsidRPr="000A1474">
        <w:rPr>
          <w:rFonts w:ascii="Times New Roman" w:hAnsi="Times New Roman"/>
          <w:i/>
          <w:iCs/>
          <w:spacing w:val="-6"/>
          <w:sz w:val="24"/>
          <w:szCs w:val="24"/>
        </w:rPr>
        <w:t>L</w:t>
      </w:r>
      <w:r w:rsidRPr="000A1474">
        <w:rPr>
          <w:rFonts w:ascii="Times New Roman" w:hAnsi="Times New Roman"/>
          <w:i/>
          <w:iCs/>
          <w:sz w:val="24"/>
          <w:szCs w:val="24"/>
        </w:rPr>
        <w:t>’ileo</w:t>
      </w:r>
      <w:r w:rsidRPr="000A1474">
        <w:rPr>
          <w:rFonts w:ascii="Times New Roman" w:hAnsi="Times New Roman"/>
          <w:i/>
          <w:iCs/>
          <w:spacing w:val="-3"/>
          <w:sz w:val="24"/>
          <w:szCs w:val="24"/>
        </w:rPr>
        <w:t xml:space="preserve"> </w:t>
      </w:r>
      <w:r w:rsidRPr="000A1474">
        <w:rPr>
          <w:rFonts w:ascii="Times New Roman" w:hAnsi="Times New Roman"/>
          <w:i/>
          <w:iCs/>
          <w:sz w:val="24"/>
          <w:szCs w:val="24"/>
        </w:rPr>
        <w:t xml:space="preserve">bilia- </w:t>
      </w:r>
      <w:r w:rsidRPr="000A1474">
        <w:rPr>
          <w:rFonts w:ascii="Times New Roman" w:hAnsi="Times New Roman"/>
          <w:i/>
          <w:iCs/>
          <w:spacing w:val="-8"/>
          <w:sz w:val="24"/>
          <w:szCs w:val="24"/>
        </w:rPr>
        <w:t>r</w:t>
      </w:r>
      <w:r w:rsidRPr="000A1474">
        <w:rPr>
          <w:rFonts w:ascii="Times New Roman" w:hAnsi="Times New Roman"/>
          <w:i/>
          <w:iCs/>
          <w:sz w:val="24"/>
          <w:szCs w:val="24"/>
        </w:rPr>
        <w:t>e</w:t>
      </w:r>
      <w:r w:rsidRPr="000A1474">
        <w:rPr>
          <w:rFonts w:ascii="Times New Roman" w:hAnsi="Times New Roman"/>
          <w:sz w:val="24"/>
          <w:szCs w:val="24"/>
        </w:rPr>
        <w:t xml:space="preserve">. </w:t>
      </w:r>
      <w:r w:rsidRPr="000A1474">
        <w:rPr>
          <w:rFonts w:ascii="Times New Roman" w:hAnsi="Times New Roman"/>
          <w:sz w:val="24"/>
          <w:szCs w:val="24"/>
          <w:lang w:val="en-US"/>
        </w:rPr>
        <w:t>Min Chir 1989;</w:t>
      </w:r>
      <w:r w:rsidRPr="000A1474">
        <w:rPr>
          <w:rFonts w:ascii="Times New Roman" w:hAnsi="Times New Roman"/>
          <w:spacing w:val="-3"/>
          <w:sz w:val="24"/>
          <w:szCs w:val="24"/>
          <w:lang w:val="en-US"/>
        </w:rPr>
        <w:t xml:space="preserve"> </w:t>
      </w:r>
      <w:r w:rsidRPr="000A1474">
        <w:rPr>
          <w:rFonts w:ascii="Times New Roman" w:hAnsi="Times New Roman"/>
          <w:spacing w:val="-27"/>
          <w:sz w:val="24"/>
          <w:szCs w:val="24"/>
          <w:lang w:val="en-US"/>
        </w:rPr>
        <w:t>V</w:t>
      </w:r>
      <w:r w:rsidRPr="000A1474">
        <w:rPr>
          <w:rFonts w:ascii="Times New Roman" w:hAnsi="Times New Roman"/>
          <w:sz w:val="24"/>
          <w:szCs w:val="24"/>
          <w:lang w:val="en-US"/>
        </w:rPr>
        <w:t>ol 44(10):1457-63</w:t>
      </w:r>
    </w:p>
    <w:p w:rsidR="00BA4AB5" w:rsidRPr="000A1474" w:rsidRDefault="00BA4AB5" w:rsidP="000A1474">
      <w:pPr>
        <w:pStyle w:val="Paragrafoelenco"/>
        <w:widowControl w:val="0"/>
        <w:numPr>
          <w:ilvl w:val="0"/>
          <w:numId w:val="2"/>
        </w:numPr>
        <w:autoSpaceDE w:val="0"/>
        <w:autoSpaceDN w:val="0"/>
        <w:adjustRightInd w:val="0"/>
        <w:spacing w:after="0" w:line="360" w:lineRule="auto"/>
        <w:rPr>
          <w:rFonts w:ascii="Times New Roman" w:hAnsi="Times New Roman"/>
          <w:sz w:val="24"/>
          <w:szCs w:val="24"/>
          <w:lang w:val="en-US"/>
        </w:rPr>
      </w:pPr>
      <w:r w:rsidRPr="000A1474">
        <w:rPr>
          <w:rFonts w:ascii="Times New Roman" w:hAnsi="Times New Roman"/>
          <w:spacing w:val="-1"/>
          <w:sz w:val="24"/>
          <w:szCs w:val="24"/>
          <w:lang w:val="en-US"/>
        </w:rPr>
        <w:t>NIELSE</w:t>
      </w:r>
      <w:r w:rsidRPr="000A1474">
        <w:rPr>
          <w:rFonts w:ascii="Times New Roman" w:hAnsi="Times New Roman"/>
          <w:sz w:val="24"/>
          <w:szCs w:val="24"/>
          <w:lang w:val="en-US"/>
        </w:rPr>
        <w:t>N</w:t>
      </w:r>
      <w:r w:rsidRPr="000A1474">
        <w:rPr>
          <w:rFonts w:ascii="Times New Roman" w:hAnsi="Times New Roman"/>
          <w:spacing w:val="-15"/>
          <w:sz w:val="24"/>
          <w:szCs w:val="24"/>
          <w:lang w:val="en-US"/>
        </w:rPr>
        <w:t xml:space="preserve"> </w:t>
      </w:r>
      <w:r w:rsidRPr="000A1474">
        <w:rPr>
          <w:rFonts w:ascii="Times New Roman" w:hAnsi="Times New Roman"/>
          <w:spacing w:val="-1"/>
          <w:sz w:val="24"/>
          <w:szCs w:val="24"/>
          <w:lang w:val="en-US"/>
        </w:rPr>
        <w:t>SM</w:t>
      </w:r>
      <w:r w:rsidRPr="000A1474">
        <w:rPr>
          <w:rFonts w:ascii="Times New Roman" w:hAnsi="Times New Roman"/>
          <w:sz w:val="24"/>
          <w:szCs w:val="24"/>
          <w:lang w:val="en-US"/>
        </w:rPr>
        <w:t>,</w:t>
      </w:r>
      <w:r w:rsidRPr="000A1474">
        <w:rPr>
          <w:rFonts w:ascii="Times New Roman" w:hAnsi="Times New Roman"/>
          <w:spacing w:val="-15"/>
          <w:sz w:val="24"/>
          <w:szCs w:val="24"/>
          <w:lang w:val="en-US"/>
        </w:rPr>
        <w:t xml:space="preserve"> </w:t>
      </w:r>
      <w:r w:rsidRPr="000A1474">
        <w:rPr>
          <w:rFonts w:ascii="Times New Roman" w:hAnsi="Times New Roman"/>
          <w:spacing w:val="-1"/>
          <w:sz w:val="24"/>
          <w:szCs w:val="24"/>
          <w:lang w:val="en-US"/>
        </w:rPr>
        <w:t>NIELSE</w:t>
      </w:r>
      <w:r w:rsidRPr="000A1474">
        <w:rPr>
          <w:rFonts w:ascii="Times New Roman" w:hAnsi="Times New Roman"/>
          <w:sz w:val="24"/>
          <w:szCs w:val="24"/>
          <w:lang w:val="en-US"/>
        </w:rPr>
        <w:t>N</w:t>
      </w:r>
      <w:r w:rsidRPr="000A1474">
        <w:rPr>
          <w:rFonts w:ascii="Times New Roman" w:hAnsi="Times New Roman"/>
          <w:spacing w:val="-15"/>
          <w:sz w:val="24"/>
          <w:szCs w:val="24"/>
          <w:lang w:val="en-US"/>
        </w:rPr>
        <w:t xml:space="preserve"> </w:t>
      </w:r>
      <w:r w:rsidRPr="000A1474">
        <w:rPr>
          <w:rFonts w:ascii="Times New Roman" w:hAnsi="Times New Roman"/>
          <w:spacing w:val="-1"/>
          <w:sz w:val="24"/>
          <w:szCs w:val="24"/>
          <w:lang w:val="en-US"/>
        </w:rPr>
        <w:t>P</w:t>
      </w:r>
      <w:r w:rsidRPr="000A1474">
        <w:rPr>
          <w:rFonts w:ascii="Times New Roman" w:hAnsi="Times New Roman"/>
          <w:spacing w:val="-16"/>
          <w:sz w:val="24"/>
          <w:szCs w:val="24"/>
          <w:lang w:val="en-US"/>
        </w:rPr>
        <w:t>T</w:t>
      </w:r>
      <w:r w:rsidRPr="000A1474">
        <w:rPr>
          <w:rFonts w:ascii="Times New Roman" w:hAnsi="Times New Roman"/>
          <w:sz w:val="24"/>
          <w:szCs w:val="24"/>
          <w:lang w:val="en-US"/>
        </w:rPr>
        <w:t>.</w:t>
      </w:r>
      <w:r w:rsidRPr="000A1474">
        <w:rPr>
          <w:rFonts w:ascii="Times New Roman" w:hAnsi="Times New Roman"/>
          <w:spacing w:val="-19"/>
          <w:sz w:val="24"/>
          <w:szCs w:val="24"/>
          <w:lang w:val="en-US"/>
        </w:rPr>
        <w:t xml:space="preserve"> </w:t>
      </w:r>
      <w:r w:rsidRPr="000A1474">
        <w:rPr>
          <w:rFonts w:ascii="Times New Roman" w:hAnsi="Times New Roman"/>
          <w:i/>
          <w:iCs/>
          <w:spacing w:val="-1"/>
          <w:sz w:val="24"/>
          <w:szCs w:val="24"/>
          <w:lang w:val="en-US"/>
        </w:rPr>
        <w:t>Gastri</w:t>
      </w:r>
      <w:r w:rsidRPr="000A1474">
        <w:rPr>
          <w:rFonts w:ascii="Times New Roman" w:hAnsi="Times New Roman"/>
          <w:i/>
          <w:iCs/>
          <w:sz w:val="24"/>
          <w:szCs w:val="24"/>
          <w:lang w:val="en-US"/>
        </w:rPr>
        <w:t>c</w:t>
      </w:r>
      <w:r w:rsidRPr="000A1474">
        <w:rPr>
          <w:rFonts w:ascii="Times New Roman" w:hAnsi="Times New Roman"/>
          <w:i/>
          <w:iCs/>
          <w:spacing w:val="-15"/>
          <w:sz w:val="24"/>
          <w:szCs w:val="24"/>
          <w:lang w:val="en-US"/>
        </w:rPr>
        <w:t xml:space="preserve"> </w:t>
      </w:r>
      <w:r w:rsidRPr="000A1474">
        <w:rPr>
          <w:rFonts w:ascii="Times New Roman" w:hAnsi="Times New Roman"/>
          <w:i/>
          <w:iCs/>
          <w:spacing w:val="-9"/>
          <w:sz w:val="24"/>
          <w:szCs w:val="24"/>
          <w:lang w:val="en-US"/>
        </w:rPr>
        <w:t>r</w:t>
      </w:r>
      <w:r w:rsidRPr="000A1474">
        <w:rPr>
          <w:rFonts w:ascii="Times New Roman" w:hAnsi="Times New Roman"/>
          <w:i/>
          <w:iCs/>
          <w:spacing w:val="-1"/>
          <w:sz w:val="24"/>
          <w:szCs w:val="24"/>
          <w:lang w:val="en-US"/>
        </w:rPr>
        <w:t>etentio</w:t>
      </w:r>
      <w:r w:rsidRPr="000A1474">
        <w:rPr>
          <w:rFonts w:ascii="Times New Roman" w:hAnsi="Times New Roman"/>
          <w:i/>
          <w:iCs/>
          <w:sz w:val="24"/>
          <w:szCs w:val="24"/>
          <w:lang w:val="en-US"/>
        </w:rPr>
        <w:t>n</w:t>
      </w:r>
      <w:r w:rsidRPr="000A1474">
        <w:rPr>
          <w:rFonts w:ascii="Times New Roman" w:hAnsi="Times New Roman"/>
          <w:i/>
          <w:iCs/>
          <w:spacing w:val="-15"/>
          <w:sz w:val="24"/>
          <w:szCs w:val="24"/>
          <w:lang w:val="en-US"/>
        </w:rPr>
        <w:t xml:space="preserve"> </w:t>
      </w:r>
      <w:r w:rsidRPr="000A1474">
        <w:rPr>
          <w:rFonts w:ascii="Times New Roman" w:hAnsi="Times New Roman"/>
          <w:i/>
          <w:iCs/>
          <w:spacing w:val="-1"/>
          <w:sz w:val="24"/>
          <w:szCs w:val="24"/>
          <w:lang w:val="en-US"/>
        </w:rPr>
        <w:t>cause</w:t>
      </w:r>
      <w:r w:rsidRPr="000A1474">
        <w:rPr>
          <w:rFonts w:ascii="Times New Roman" w:hAnsi="Times New Roman"/>
          <w:i/>
          <w:iCs/>
          <w:sz w:val="24"/>
          <w:szCs w:val="24"/>
          <w:lang w:val="en-US"/>
        </w:rPr>
        <w:t>d</w:t>
      </w:r>
      <w:r w:rsidRPr="000A1474">
        <w:rPr>
          <w:rFonts w:ascii="Times New Roman" w:hAnsi="Times New Roman"/>
          <w:i/>
          <w:iCs/>
          <w:spacing w:val="-15"/>
          <w:sz w:val="24"/>
          <w:szCs w:val="24"/>
          <w:lang w:val="en-US"/>
        </w:rPr>
        <w:t xml:space="preserve"> </w:t>
      </w:r>
      <w:r w:rsidRPr="000A1474">
        <w:rPr>
          <w:rFonts w:ascii="Times New Roman" w:hAnsi="Times New Roman"/>
          <w:i/>
          <w:iCs/>
          <w:spacing w:val="-1"/>
          <w:sz w:val="24"/>
          <w:szCs w:val="24"/>
          <w:lang w:val="en-US"/>
        </w:rPr>
        <w:t>b</w:t>
      </w:r>
      <w:r w:rsidRPr="000A1474">
        <w:rPr>
          <w:rFonts w:ascii="Times New Roman" w:hAnsi="Times New Roman"/>
          <w:i/>
          <w:iCs/>
          <w:sz w:val="24"/>
          <w:szCs w:val="24"/>
          <w:lang w:val="en-US"/>
        </w:rPr>
        <w:t>y</w:t>
      </w:r>
      <w:r w:rsidRPr="000A1474">
        <w:rPr>
          <w:rFonts w:ascii="Times New Roman" w:hAnsi="Times New Roman"/>
          <w:i/>
          <w:iCs/>
          <w:spacing w:val="-15"/>
          <w:sz w:val="24"/>
          <w:szCs w:val="24"/>
          <w:lang w:val="en-US"/>
        </w:rPr>
        <w:t xml:space="preserve"> </w:t>
      </w:r>
      <w:r w:rsidRPr="000A1474">
        <w:rPr>
          <w:rFonts w:ascii="Times New Roman" w:hAnsi="Times New Roman"/>
          <w:i/>
          <w:iCs/>
          <w:spacing w:val="-1"/>
          <w:sz w:val="24"/>
          <w:szCs w:val="24"/>
          <w:lang w:val="en-US"/>
        </w:rPr>
        <w:t>gallstones</w:t>
      </w:r>
      <w:r w:rsidRPr="000A1474">
        <w:rPr>
          <w:rFonts w:ascii="Times New Roman" w:hAnsi="Times New Roman"/>
          <w:sz w:val="24"/>
          <w:szCs w:val="24"/>
          <w:lang w:val="en-US"/>
        </w:rPr>
        <w:t>.</w:t>
      </w:r>
      <w:r w:rsidRPr="000A1474">
        <w:rPr>
          <w:rFonts w:ascii="Times New Roman" w:hAnsi="Times New Roman"/>
          <w:spacing w:val="-26"/>
          <w:sz w:val="24"/>
          <w:szCs w:val="24"/>
          <w:lang w:val="en-US"/>
        </w:rPr>
        <w:t xml:space="preserve"> </w:t>
      </w:r>
      <w:r w:rsidRPr="000A1474">
        <w:rPr>
          <w:rFonts w:ascii="Times New Roman" w:hAnsi="Times New Roman"/>
          <w:spacing w:val="-1"/>
          <w:sz w:val="24"/>
          <w:szCs w:val="24"/>
          <w:lang w:val="en-US"/>
        </w:rPr>
        <w:t>Act</w:t>
      </w:r>
      <w:r w:rsidRPr="000A1474">
        <w:rPr>
          <w:rFonts w:ascii="Times New Roman" w:hAnsi="Times New Roman"/>
          <w:sz w:val="24"/>
          <w:szCs w:val="24"/>
          <w:lang w:val="en-US"/>
        </w:rPr>
        <w:t>a</w:t>
      </w:r>
      <w:r w:rsidRPr="000A1474">
        <w:rPr>
          <w:rFonts w:ascii="Times New Roman" w:hAnsi="Times New Roman"/>
          <w:spacing w:val="-15"/>
          <w:sz w:val="24"/>
          <w:szCs w:val="24"/>
          <w:lang w:val="en-US"/>
        </w:rPr>
        <w:t xml:space="preserve"> </w:t>
      </w:r>
      <w:r w:rsidRPr="000A1474">
        <w:rPr>
          <w:rFonts w:ascii="Times New Roman" w:hAnsi="Times New Roman"/>
          <w:spacing w:val="-1"/>
          <w:sz w:val="24"/>
          <w:szCs w:val="24"/>
          <w:lang w:val="en-US"/>
        </w:rPr>
        <w:t>Chi</w:t>
      </w:r>
      <w:r w:rsidRPr="000A1474">
        <w:rPr>
          <w:rFonts w:ascii="Times New Roman" w:hAnsi="Times New Roman"/>
          <w:sz w:val="24"/>
          <w:szCs w:val="24"/>
          <w:lang w:val="en-US"/>
        </w:rPr>
        <w:t>r</w:t>
      </w:r>
      <w:r w:rsidRPr="000A1474">
        <w:rPr>
          <w:rFonts w:ascii="Times New Roman" w:hAnsi="Times New Roman"/>
          <w:spacing w:val="-15"/>
          <w:sz w:val="24"/>
          <w:szCs w:val="24"/>
          <w:lang w:val="en-US"/>
        </w:rPr>
        <w:t xml:space="preserve"> </w:t>
      </w:r>
      <w:r w:rsidRPr="000A1474">
        <w:rPr>
          <w:rFonts w:ascii="Times New Roman" w:hAnsi="Times New Roman"/>
          <w:spacing w:val="-1"/>
          <w:sz w:val="24"/>
          <w:szCs w:val="24"/>
          <w:lang w:val="en-US"/>
        </w:rPr>
        <w:t>Scand</w:t>
      </w:r>
      <w:r w:rsidRPr="000A1474">
        <w:rPr>
          <w:rFonts w:ascii="Times New Roman" w:hAnsi="Times New Roman"/>
          <w:sz w:val="24"/>
          <w:szCs w:val="24"/>
          <w:lang w:val="en-US"/>
        </w:rPr>
        <w:t xml:space="preserve"> 1983;149: 207-8</w:t>
      </w:r>
    </w:p>
    <w:p w:rsidR="00BA4AB5" w:rsidRPr="000A1474" w:rsidRDefault="00BA4AB5"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hAnsi="Times New Roman"/>
          <w:sz w:val="24"/>
          <w:szCs w:val="24"/>
          <w:lang w:val="en-US"/>
        </w:rPr>
        <w:t>AJ</w:t>
      </w:r>
      <w:r w:rsidRPr="000A1474">
        <w:rPr>
          <w:rFonts w:ascii="Times New Roman" w:hAnsi="Times New Roman"/>
          <w:spacing w:val="-19"/>
          <w:sz w:val="24"/>
          <w:szCs w:val="24"/>
          <w:lang w:val="en-US"/>
        </w:rPr>
        <w:t>A</w:t>
      </w:r>
      <w:r w:rsidRPr="000A1474">
        <w:rPr>
          <w:rFonts w:ascii="Times New Roman" w:hAnsi="Times New Roman"/>
          <w:sz w:val="24"/>
          <w:szCs w:val="24"/>
          <w:lang w:val="en-US"/>
        </w:rPr>
        <w:t>Y</w:t>
      </w:r>
      <w:r w:rsidRPr="000A1474">
        <w:rPr>
          <w:rFonts w:ascii="Times New Roman" w:hAnsi="Times New Roman"/>
          <w:spacing w:val="-1"/>
          <w:sz w:val="24"/>
          <w:szCs w:val="24"/>
          <w:lang w:val="en-US"/>
        </w:rPr>
        <w:t xml:space="preserve"> </w:t>
      </w:r>
      <w:r w:rsidRPr="000A1474">
        <w:rPr>
          <w:rFonts w:ascii="Times New Roman" w:hAnsi="Times New Roman"/>
          <w:sz w:val="24"/>
          <w:szCs w:val="24"/>
          <w:lang w:val="en-US"/>
        </w:rPr>
        <w:t>K</w:t>
      </w:r>
      <w:r w:rsidRPr="000A1474">
        <w:rPr>
          <w:rFonts w:ascii="Times New Roman" w:hAnsi="Times New Roman"/>
          <w:spacing w:val="7"/>
          <w:sz w:val="24"/>
          <w:szCs w:val="24"/>
          <w:lang w:val="en-US"/>
        </w:rPr>
        <w:t xml:space="preserve"> </w:t>
      </w:r>
      <w:r w:rsidRPr="000A1474">
        <w:rPr>
          <w:rFonts w:ascii="Times New Roman" w:hAnsi="Times New Roman"/>
          <w:sz w:val="24"/>
          <w:szCs w:val="24"/>
          <w:lang w:val="en-US"/>
        </w:rPr>
        <w:t>SINGH,</w:t>
      </w:r>
      <w:r w:rsidRPr="000A1474">
        <w:rPr>
          <w:rFonts w:ascii="Times New Roman" w:hAnsi="Times New Roman"/>
          <w:spacing w:val="-4"/>
          <w:sz w:val="24"/>
          <w:szCs w:val="24"/>
          <w:lang w:val="en-US"/>
        </w:rPr>
        <w:t xml:space="preserve"> </w:t>
      </w:r>
      <w:r w:rsidRPr="000A1474">
        <w:rPr>
          <w:rFonts w:ascii="Times New Roman" w:hAnsi="Times New Roman"/>
          <w:sz w:val="24"/>
          <w:szCs w:val="24"/>
          <w:lang w:val="en-US"/>
        </w:rPr>
        <w:t>ALI</w:t>
      </w:r>
      <w:r w:rsidRPr="000A1474">
        <w:rPr>
          <w:rFonts w:ascii="Times New Roman" w:hAnsi="Times New Roman"/>
          <w:spacing w:val="7"/>
          <w:sz w:val="24"/>
          <w:szCs w:val="24"/>
          <w:lang w:val="en-US"/>
        </w:rPr>
        <w:t xml:space="preserve"> </w:t>
      </w:r>
      <w:r w:rsidRPr="000A1474">
        <w:rPr>
          <w:rFonts w:ascii="Times New Roman" w:hAnsi="Times New Roman"/>
          <w:sz w:val="24"/>
          <w:szCs w:val="24"/>
          <w:lang w:val="en-US"/>
        </w:rPr>
        <w:t>SHIRKHODA.</w:t>
      </w:r>
      <w:r w:rsidRPr="000A1474">
        <w:rPr>
          <w:rFonts w:ascii="Times New Roman" w:hAnsi="Times New Roman"/>
          <w:spacing w:val="8"/>
          <w:sz w:val="24"/>
          <w:szCs w:val="24"/>
          <w:lang w:val="en-US"/>
        </w:rPr>
        <w:t xml:space="preserve"> </w:t>
      </w:r>
      <w:r w:rsidRPr="000A1474">
        <w:rPr>
          <w:rFonts w:ascii="Times New Roman" w:hAnsi="Times New Roman"/>
          <w:i/>
          <w:iCs/>
          <w:sz w:val="24"/>
          <w:szCs w:val="24"/>
          <w:lang w:val="en-US"/>
        </w:rPr>
        <w:t>Bouve</w:t>
      </w:r>
      <w:r w:rsidRPr="000A1474">
        <w:rPr>
          <w:rFonts w:ascii="Times New Roman" w:hAnsi="Times New Roman"/>
          <w:i/>
          <w:iCs/>
          <w:spacing w:val="-9"/>
          <w:sz w:val="24"/>
          <w:szCs w:val="24"/>
          <w:lang w:val="en-US"/>
        </w:rPr>
        <w:t>r</w:t>
      </w:r>
      <w:r w:rsidRPr="000A1474">
        <w:rPr>
          <w:rFonts w:ascii="Times New Roman" w:hAnsi="Times New Roman"/>
          <w:i/>
          <w:iCs/>
          <w:sz w:val="24"/>
          <w:szCs w:val="24"/>
          <w:lang w:val="en-US"/>
        </w:rPr>
        <w:t>et</w:t>
      </w:r>
      <w:r w:rsidRPr="000A1474">
        <w:rPr>
          <w:rFonts w:ascii="Times New Roman" w:hAnsi="Times New Roman"/>
          <w:i/>
          <w:iCs/>
          <w:spacing w:val="-24"/>
          <w:sz w:val="24"/>
          <w:szCs w:val="24"/>
          <w:lang w:val="en-US"/>
        </w:rPr>
        <w:t>’</w:t>
      </w:r>
      <w:r w:rsidRPr="000A1474">
        <w:rPr>
          <w:rFonts w:ascii="Times New Roman" w:hAnsi="Times New Roman"/>
          <w:i/>
          <w:iCs/>
          <w:sz w:val="24"/>
          <w:szCs w:val="24"/>
          <w:lang w:val="en-US"/>
        </w:rPr>
        <w:t>s</w:t>
      </w:r>
      <w:r w:rsidRPr="000A1474">
        <w:rPr>
          <w:rFonts w:ascii="Times New Roman" w:hAnsi="Times New Roman"/>
          <w:i/>
          <w:iCs/>
          <w:spacing w:val="7"/>
          <w:sz w:val="24"/>
          <w:szCs w:val="24"/>
          <w:lang w:val="en-US"/>
        </w:rPr>
        <w:t xml:space="preserve"> </w:t>
      </w:r>
      <w:r w:rsidRPr="000A1474">
        <w:rPr>
          <w:rFonts w:ascii="Times New Roman" w:hAnsi="Times New Roman"/>
          <w:i/>
          <w:iCs/>
          <w:sz w:val="24"/>
          <w:szCs w:val="24"/>
          <w:lang w:val="en-US"/>
        </w:rPr>
        <w:t>synd</w:t>
      </w:r>
      <w:r w:rsidRPr="000A1474">
        <w:rPr>
          <w:rFonts w:ascii="Times New Roman" w:hAnsi="Times New Roman"/>
          <w:i/>
          <w:iCs/>
          <w:spacing w:val="-8"/>
          <w:sz w:val="24"/>
          <w:szCs w:val="24"/>
          <w:lang w:val="en-US"/>
        </w:rPr>
        <w:t>r</w:t>
      </w:r>
      <w:r w:rsidRPr="000A1474">
        <w:rPr>
          <w:rFonts w:ascii="Times New Roman" w:hAnsi="Times New Roman"/>
          <w:i/>
          <w:iCs/>
          <w:sz w:val="24"/>
          <w:szCs w:val="24"/>
          <w:lang w:val="en-US"/>
        </w:rPr>
        <w:t>ome:case</w:t>
      </w:r>
      <w:r w:rsidRPr="000A1474">
        <w:rPr>
          <w:rFonts w:ascii="Times New Roman" w:hAnsi="Times New Roman"/>
          <w:i/>
          <w:iCs/>
          <w:spacing w:val="7"/>
          <w:sz w:val="24"/>
          <w:szCs w:val="24"/>
          <w:lang w:val="en-US"/>
        </w:rPr>
        <w:t xml:space="preserve"> </w:t>
      </w:r>
      <w:r w:rsidRPr="000A1474">
        <w:rPr>
          <w:rFonts w:ascii="Times New Roman" w:hAnsi="Times New Roman"/>
          <w:i/>
          <w:iCs/>
          <w:spacing w:val="-9"/>
          <w:sz w:val="24"/>
          <w:szCs w:val="24"/>
          <w:lang w:val="en-US"/>
        </w:rPr>
        <w:t>r</w:t>
      </w:r>
      <w:r w:rsidRPr="000A1474">
        <w:rPr>
          <w:rFonts w:ascii="Times New Roman" w:hAnsi="Times New Roman"/>
          <w:i/>
          <w:iCs/>
          <w:sz w:val="24"/>
          <w:szCs w:val="24"/>
          <w:lang w:val="en-US"/>
        </w:rPr>
        <w:t>eport</w:t>
      </w:r>
      <w:r w:rsidRPr="000A1474">
        <w:rPr>
          <w:rFonts w:ascii="Times New Roman" w:hAnsi="Times New Roman"/>
          <w:sz w:val="24"/>
          <w:szCs w:val="24"/>
          <w:lang w:val="en-US"/>
        </w:rPr>
        <w:t>.</w:t>
      </w:r>
      <w:r w:rsidRPr="000A1474">
        <w:rPr>
          <w:rFonts w:ascii="Times New Roman" w:hAnsi="Times New Roman"/>
          <w:spacing w:val="-4"/>
          <w:sz w:val="24"/>
          <w:szCs w:val="24"/>
          <w:lang w:val="en-US"/>
        </w:rPr>
        <w:t xml:space="preserve"> </w:t>
      </w:r>
      <w:r w:rsidRPr="000A1474">
        <w:rPr>
          <w:rFonts w:ascii="Times New Roman" w:hAnsi="Times New Roman"/>
          <w:sz w:val="24"/>
          <w:szCs w:val="24"/>
          <w:lang w:val="en-US"/>
        </w:rPr>
        <w:t>AJR</w:t>
      </w:r>
      <w:r w:rsidRPr="000A1474">
        <w:rPr>
          <w:rFonts w:ascii="Times New Roman" w:hAnsi="Times New Roman"/>
          <w:spacing w:val="7"/>
          <w:sz w:val="24"/>
          <w:szCs w:val="24"/>
          <w:lang w:val="en-US"/>
        </w:rPr>
        <w:t xml:space="preserve"> </w:t>
      </w:r>
      <w:r w:rsidRPr="000A1474">
        <w:rPr>
          <w:rFonts w:ascii="Times New Roman" w:hAnsi="Times New Roman"/>
          <w:sz w:val="24"/>
          <w:szCs w:val="24"/>
          <w:lang w:val="en-US"/>
        </w:rPr>
        <w:t>2003;181: 828-30</w:t>
      </w:r>
    </w:p>
    <w:p w:rsidR="00BA4AB5" w:rsidRPr="000A1474" w:rsidRDefault="00BA4AB5"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hAnsi="Times New Roman"/>
          <w:sz w:val="24"/>
          <w:szCs w:val="24"/>
          <w:lang w:val="en-US"/>
        </w:rPr>
        <w:t>D</w:t>
      </w:r>
      <w:r w:rsidRPr="000A1474">
        <w:rPr>
          <w:rFonts w:ascii="Times New Roman" w:hAnsi="Times New Roman"/>
          <w:spacing w:val="-18"/>
          <w:sz w:val="24"/>
          <w:szCs w:val="24"/>
          <w:lang w:val="en-US"/>
        </w:rPr>
        <w:t>A</w:t>
      </w:r>
      <w:r w:rsidRPr="000A1474">
        <w:rPr>
          <w:rFonts w:ascii="Times New Roman" w:hAnsi="Times New Roman"/>
          <w:sz w:val="24"/>
          <w:szCs w:val="24"/>
          <w:lang w:val="en-US"/>
        </w:rPr>
        <w:t>Y</w:t>
      </w:r>
      <w:r w:rsidRPr="000A1474">
        <w:rPr>
          <w:rFonts w:ascii="Times New Roman" w:hAnsi="Times New Roman"/>
          <w:spacing w:val="-8"/>
          <w:sz w:val="24"/>
          <w:szCs w:val="24"/>
          <w:lang w:val="en-US"/>
        </w:rPr>
        <w:t xml:space="preserve"> </w:t>
      </w:r>
      <w:r w:rsidRPr="000A1474">
        <w:rPr>
          <w:rFonts w:ascii="Times New Roman" w:hAnsi="Times New Roman"/>
          <w:sz w:val="24"/>
          <w:szCs w:val="24"/>
          <w:lang w:val="en-US"/>
        </w:rPr>
        <w:t>EA</w:t>
      </w:r>
      <w:r w:rsidRPr="000A1474">
        <w:rPr>
          <w:rFonts w:ascii="Times New Roman" w:hAnsi="Times New Roman"/>
          <w:spacing w:val="-12"/>
          <w:sz w:val="24"/>
          <w:szCs w:val="24"/>
          <w:lang w:val="en-US"/>
        </w:rPr>
        <w:t xml:space="preserve"> </w:t>
      </w:r>
      <w:r w:rsidRPr="000A1474">
        <w:rPr>
          <w:rFonts w:ascii="Times New Roman" w:hAnsi="Times New Roman"/>
          <w:sz w:val="24"/>
          <w:szCs w:val="24"/>
          <w:lang w:val="en-US"/>
        </w:rPr>
        <w:t xml:space="preserve">, MARKS C. </w:t>
      </w:r>
      <w:r w:rsidRPr="000A1474">
        <w:rPr>
          <w:rFonts w:ascii="Times New Roman" w:hAnsi="Times New Roman"/>
          <w:i/>
          <w:iCs/>
          <w:sz w:val="24"/>
          <w:szCs w:val="24"/>
          <w:lang w:val="en-US"/>
        </w:rPr>
        <w:t>Gallstone ileu</w:t>
      </w:r>
      <w:r w:rsidRPr="000A1474">
        <w:rPr>
          <w:rFonts w:ascii="Times New Roman" w:hAnsi="Times New Roman"/>
          <w:i/>
          <w:iCs/>
          <w:spacing w:val="-1"/>
          <w:sz w:val="24"/>
          <w:szCs w:val="24"/>
          <w:lang w:val="en-US"/>
        </w:rPr>
        <w:t>s</w:t>
      </w:r>
      <w:r w:rsidRPr="000A1474">
        <w:rPr>
          <w:rFonts w:ascii="Times New Roman" w:hAnsi="Times New Roman"/>
          <w:sz w:val="24"/>
          <w:szCs w:val="24"/>
          <w:lang w:val="en-US"/>
        </w:rPr>
        <w:t>.</w:t>
      </w:r>
      <w:r w:rsidRPr="000A1474">
        <w:rPr>
          <w:rFonts w:ascii="Times New Roman" w:hAnsi="Times New Roman"/>
          <w:spacing w:val="-11"/>
          <w:sz w:val="24"/>
          <w:szCs w:val="24"/>
          <w:lang w:val="en-US"/>
        </w:rPr>
        <w:t xml:space="preserve"> </w:t>
      </w:r>
      <w:r w:rsidRPr="000A1474">
        <w:rPr>
          <w:rFonts w:ascii="Times New Roman" w:hAnsi="Times New Roman"/>
          <w:sz w:val="24"/>
          <w:szCs w:val="24"/>
          <w:lang w:val="en-US"/>
        </w:rPr>
        <w:t>Am J Su</w:t>
      </w:r>
      <w:r w:rsidRPr="000A1474">
        <w:rPr>
          <w:rFonts w:ascii="Times New Roman" w:hAnsi="Times New Roman"/>
          <w:spacing w:val="-2"/>
          <w:sz w:val="24"/>
          <w:szCs w:val="24"/>
          <w:lang w:val="en-US"/>
        </w:rPr>
        <w:t>r</w:t>
      </w:r>
      <w:r w:rsidRPr="000A1474">
        <w:rPr>
          <w:rFonts w:ascii="Times New Roman" w:hAnsi="Times New Roman"/>
          <w:sz w:val="24"/>
          <w:szCs w:val="24"/>
          <w:lang w:val="en-US"/>
        </w:rPr>
        <w:t>g 1975; 129:552-8</w:t>
      </w:r>
    </w:p>
    <w:p w:rsidR="00BA4AB5" w:rsidRPr="000A1474" w:rsidRDefault="00BA4AB5"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eastAsia="Times New Roman" w:hAnsi="Times New Roman" w:cs="Times New Roman"/>
          <w:sz w:val="24"/>
          <w:szCs w:val="24"/>
          <w:lang w:val="en-US"/>
        </w:rPr>
        <w:t xml:space="preserve">ZEMAN RK. </w:t>
      </w:r>
      <w:r w:rsidRPr="000A1474">
        <w:rPr>
          <w:rFonts w:ascii="Times New Roman" w:eastAsia="Times New Roman" w:hAnsi="Times New Roman" w:cs="Times New Roman"/>
          <w:i/>
          <w:iCs/>
          <w:sz w:val="24"/>
          <w:szCs w:val="24"/>
          <w:lang w:val="en-US"/>
        </w:rPr>
        <w:t>Cholelithiasis and cholecystitis.</w:t>
      </w:r>
      <w:r w:rsidRPr="000A1474">
        <w:rPr>
          <w:rFonts w:ascii="Times New Roman" w:eastAsia="Times New Roman" w:hAnsi="Times New Roman" w:cs="Times New Roman"/>
          <w:sz w:val="24"/>
          <w:szCs w:val="24"/>
          <w:lang w:val="en-US"/>
        </w:rPr>
        <w:t xml:space="preserve"> Textbook of Gastrointestinal Radiology, WB </w:t>
      </w:r>
      <w:r w:rsidRPr="000A1474">
        <w:rPr>
          <w:rFonts w:ascii="Times New Roman" w:eastAsia="Times New Roman" w:hAnsi="Times New Roman" w:cs="Times New Roman"/>
          <w:sz w:val="24"/>
          <w:szCs w:val="24"/>
          <w:lang w:val="en-US"/>
        </w:rPr>
        <w:lastRenderedPageBreak/>
        <w:t>Saunders 2000:1335-1336.</w:t>
      </w:r>
    </w:p>
    <w:p w:rsidR="000A1474" w:rsidRPr="000A1474" w:rsidRDefault="000A1474"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eastAsia="Times New Roman" w:hAnsi="Times New Roman" w:cs="Times New Roman"/>
          <w:sz w:val="24"/>
          <w:szCs w:val="24"/>
          <w:lang w:val="en-US"/>
        </w:rPr>
        <w:t>LOBO DN, JOBLING JC, BALFOUR</w:t>
      </w:r>
      <w:r w:rsidR="00BA4AB5" w:rsidRPr="000A1474">
        <w:rPr>
          <w:rFonts w:ascii="Times New Roman" w:eastAsia="Times New Roman" w:hAnsi="Times New Roman" w:cs="Times New Roman"/>
          <w:sz w:val="24"/>
          <w:szCs w:val="24"/>
          <w:lang w:val="en-US"/>
        </w:rPr>
        <w:t xml:space="preserve"> TW. </w:t>
      </w:r>
      <w:r w:rsidR="00BA4AB5" w:rsidRPr="000A1474">
        <w:rPr>
          <w:rFonts w:ascii="Times New Roman" w:eastAsia="Times New Roman" w:hAnsi="Times New Roman" w:cs="Times New Roman"/>
          <w:i/>
          <w:iCs/>
          <w:sz w:val="24"/>
          <w:szCs w:val="24"/>
          <w:lang w:val="en-US"/>
        </w:rPr>
        <w:t>Gallstone ileus: diagnostic pitfalls and therapeutic successes.</w:t>
      </w:r>
      <w:r w:rsidR="00BA4AB5" w:rsidRPr="000A1474">
        <w:rPr>
          <w:rFonts w:ascii="Times New Roman" w:eastAsia="Times New Roman" w:hAnsi="Times New Roman" w:cs="Times New Roman"/>
          <w:sz w:val="24"/>
          <w:szCs w:val="24"/>
          <w:lang w:val="en-US"/>
        </w:rPr>
        <w:t xml:space="preserve"> J Clin Gastroenterol 2000; 30:72-76.</w:t>
      </w:r>
    </w:p>
    <w:p w:rsidR="000A1474" w:rsidRPr="000A1474" w:rsidRDefault="000A1474"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eastAsia="Times New Roman" w:hAnsi="Times New Roman" w:cs="Times New Roman"/>
          <w:sz w:val="24"/>
          <w:szCs w:val="24"/>
          <w:lang w:val="en-US"/>
        </w:rPr>
        <w:t>DAY EA, MARK</w:t>
      </w:r>
      <w:r w:rsidR="00BA4AB5" w:rsidRPr="000A1474">
        <w:rPr>
          <w:rFonts w:ascii="Times New Roman" w:eastAsia="Times New Roman" w:hAnsi="Times New Roman" w:cs="Times New Roman"/>
          <w:sz w:val="24"/>
          <w:szCs w:val="24"/>
          <w:lang w:val="en-US"/>
        </w:rPr>
        <w:t xml:space="preserve"> C. </w:t>
      </w:r>
      <w:r w:rsidR="00BA4AB5" w:rsidRPr="000A1474">
        <w:rPr>
          <w:rFonts w:ascii="Times New Roman" w:eastAsia="Times New Roman" w:hAnsi="Times New Roman" w:cs="Times New Roman"/>
          <w:i/>
          <w:iCs/>
          <w:sz w:val="24"/>
          <w:szCs w:val="24"/>
          <w:lang w:val="en-US"/>
        </w:rPr>
        <w:t>Gallstone ileus: a review of the literature and presentation of 34 new cases.</w:t>
      </w:r>
      <w:r w:rsidR="00BA4AB5" w:rsidRPr="000A1474">
        <w:rPr>
          <w:rFonts w:ascii="Times New Roman" w:eastAsia="Times New Roman" w:hAnsi="Times New Roman" w:cs="Times New Roman"/>
          <w:sz w:val="24"/>
          <w:szCs w:val="24"/>
          <w:lang w:val="en-US"/>
        </w:rPr>
        <w:t xml:space="preserve"> Am J Surg 1975; 129:552-558.</w:t>
      </w:r>
    </w:p>
    <w:p w:rsidR="000A1474" w:rsidRPr="000A1474" w:rsidRDefault="000A1474"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eastAsia="Times New Roman" w:hAnsi="Times New Roman" w:cs="Times New Roman"/>
          <w:sz w:val="24"/>
          <w:szCs w:val="24"/>
          <w:lang w:val="en-US"/>
        </w:rPr>
        <w:t>DELABROUSSE E, BARTHOLOMOT B, SOHM</w:t>
      </w:r>
      <w:r w:rsidR="00BA4AB5" w:rsidRPr="000A1474">
        <w:rPr>
          <w:rFonts w:ascii="Times New Roman" w:eastAsia="Times New Roman" w:hAnsi="Times New Roman" w:cs="Times New Roman"/>
          <w:sz w:val="24"/>
          <w:szCs w:val="24"/>
          <w:lang w:val="en-US"/>
        </w:rPr>
        <w:t xml:space="preserve"> O, </w:t>
      </w:r>
      <w:r w:rsidR="00BA4AB5" w:rsidRPr="000A1474">
        <w:rPr>
          <w:rFonts w:ascii="Times New Roman" w:eastAsia="Times New Roman" w:hAnsi="Times New Roman" w:cs="Times New Roman"/>
          <w:i/>
          <w:iCs/>
          <w:sz w:val="24"/>
          <w:szCs w:val="24"/>
          <w:lang w:val="en-US"/>
        </w:rPr>
        <w:t>Gallstone ileus: CT findings.</w:t>
      </w:r>
      <w:r w:rsidR="00BA4AB5" w:rsidRPr="000A1474">
        <w:rPr>
          <w:rFonts w:ascii="Times New Roman" w:eastAsia="Times New Roman" w:hAnsi="Times New Roman" w:cs="Times New Roman"/>
          <w:sz w:val="24"/>
          <w:szCs w:val="24"/>
          <w:lang w:val="en-US"/>
        </w:rPr>
        <w:t xml:space="preserve"> Eur Radiol 2000; 10:938-940.</w:t>
      </w:r>
    </w:p>
    <w:p w:rsidR="00BA4AB5" w:rsidRPr="000A1474" w:rsidRDefault="000A1474" w:rsidP="000A1474">
      <w:pPr>
        <w:pStyle w:val="Paragrafoelenco"/>
        <w:widowControl w:val="0"/>
        <w:numPr>
          <w:ilvl w:val="0"/>
          <w:numId w:val="2"/>
        </w:numPr>
        <w:autoSpaceDE w:val="0"/>
        <w:autoSpaceDN w:val="0"/>
        <w:adjustRightInd w:val="0"/>
        <w:spacing w:before="10" w:after="0" w:line="360" w:lineRule="auto"/>
        <w:rPr>
          <w:rFonts w:ascii="Times New Roman" w:hAnsi="Times New Roman"/>
          <w:sz w:val="24"/>
          <w:szCs w:val="24"/>
          <w:lang w:val="en-US"/>
        </w:rPr>
      </w:pPr>
      <w:r w:rsidRPr="000A1474">
        <w:rPr>
          <w:rFonts w:ascii="Times New Roman" w:eastAsia="Times New Roman" w:hAnsi="Times New Roman" w:cs="Times New Roman"/>
          <w:sz w:val="24"/>
          <w:szCs w:val="24"/>
          <w:lang w:val="en-US"/>
        </w:rPr>
        <w:t>LOREN I, LASSON A, NILSSON</w:t>
      </w:r>
      <w:r w:rsidR="00BA4AB5" w:rsidRPr="000A1474">
        <w:rPr>
          <w:rFonts w:ascii="Times New Roman" w:eastAsia="Times New Roman" w:hAnsi="Times New Roman" w:cs="Times New Roman"/>
          <w:sz w:val="24"/>
          <w:szCs w:val="24"/>
          <w:lang w:val="en-US"/>
        </w:rPr>
        <w:t xml:space="preserve"> A, et al. </w:t>
      </w:r>
      <w:r w:rsidR="00BA4AB5" w:rsidRPr="000A1474">
        <w:rPr>
          <w:rFonts w:ascii="Times New Roman" w:eastAsia="Times New Roman" w:hAnsi="Times New Roman" w:cs="Times New Roman"/>
          <w:i/>
          <w:iCs/>
          <w:sz w:val="24"/>
          <w:szCs w:val="24"/>
          <w:lang w:val="en-US"/>
        </w:rPr>
        <w:t>Gallstone ileus demonstrated by CT.</w:t>
      </w:r>
      <w:r w:rsidR="00BA4AB5" w:rsidRPr="000A1474">
        <w:rPr>
          <w:rFonts w:ascii="Times New Roman" w:eastAsia="Times New Roman" w:hAnsi="Times New Roman" w:cs="Times New Roman"/>
          <w:sz w:val="24"/>
          <w:szCs w:val="24"/>
          <w:lang w:val="en-US"/>
        </w:rPr>
        <w:t xml:space="preserve"> </w:t>
      </w:r>
      <w:r w:rsidR="00BA4AB5" w:rsidRPr="000A1474">
        <w:rPr>
          <w:rFonts w:ascii="Times New Roman" w:eastAsia="Times New Roman" w:hAnsi="Times New Roman" w:cs="Times New Roman"/>
          <w:sz w:val="24"/>
          <w:szCs w:val="24"/>
        </w:rPr>
        <w:t>J Comput Assist Tomogr 1994; 18:262-265.</w:t>
      </w:r>
    </w:p>
    <w:p w:rsidR="00BA4AB5" w:rsidRPr="00BA4AB5" w:rsidRDefault="00BA4AB5" w:rsidP="00BA4AB5">
      <w:pPr>
        <w:widowControl w:val="0"/>
        <w:autoSpaceDE w:val="0"/>
        <w:autoSpaceDN w:val="0"/>
        <w:adjustRightInd w:val="0"/>
        <w:spacing w:before="10" w:after="0" w:line="360" w:lineRule="auto"/>
        <w:ind w:left="1094" w:hanging="1094"/>
        <w:rPr>
          <w:rFonts w:ascii="Times New Roman" w:hAnsi="Times New Roman"/>
          <w:sz w:val="24"/>
          <w:szCs w:val="24"/>
          <w:lang w:val="en-US"/>
        </w:rPr>
      </w:pPr>
    </w:p>
    <w:p w:rsidR="00BA4AB5" w:rsidRPr="00BA4AB5" w:rsidRDefault="00BA4AB5" w:rsidP="00BA4AB5">
      <w:pPr>
        <w:spacing w:after="0" w:line="360" w:lineRule="auto"/>
        <w:jc w:val="both"/>
        <w:rPr>
          <w:rFonts w:ascii="Times New Roman" w:hAnsi="Times New Roman" w:cs="Times New Roman"/>
          <w:sz w:val="24"/>
          <w:szCs w:val="24"/>
          <w:lang w:val="en-US"/>
        </w:rPr>
      </w:pPr>
    </w:p>
    <w:p w:rsidR="00465234" w:rsidRPr="00BA4AB5" w:rsidRDefault="00465234" w:rsidP="00BA4AB5">
      <w:pPr>
        <w:spacing w:line="360" w:lineRule="auto"/>
        <w:jc w:val="both"/>
        <w:rPr>
          <w:rFonts w:ascii="Times New Roman" w:hAnsi="Times New Roman" w:cs="Times New Roman"/>
          <w:sz w:val="24"/>
          <w:szCs w:val="24"/>
          <w:lang w:val="en-US"/>
        </w:rPr>
      </w:pPr>
    </w:p>
    <w:p w:rsidR="00465234" w:rsidRPr="00BA4AB5" w:rsidRDefault="00465234">
      <w:pPr>
        <w:rPr>
          <w:rFonts w:ascii="Times New Roman" w:hAnsi="Times New Roman" w:cs="Times New Roman"/>
          <w:sz w:val="24"/>
          <w:szCs w:val="24"/>
          <w:lang w:val="en-US"/>
        </w:rPr>
      </w:pPr>
    </w:p>
    <w:p w:rsidR="0060048F" w:rsidRPr="00BA4AB5" w:rsidRDefault="0060048F">
      <w:pPr>
        <w:rPr>
          <w:rFonts w:ascii="Times New Roman" w:hAnsi="Times New Roman" w:cs="Times New Roman"/>
          <w:sz w:val="24"/>
          <w:szCs w:val="24"/>
          <w:lang w:val="en-US"/>
        </w:rPr>
      </w:pPr>
    </w:p>
    <w:sectPr w:rsidR="0060048F" w:rsidRPr="00BA4AB5" w:rsidSect="0076772D">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89" w:rsidRDefault="00796789" w:rsidP="000A1474">
      <w:pPr>
        <w:spacing w:after="0" w:line="240" w:lineRule="auto"/>
      </w:pPr>
      <w:r>
        <w:separator/>
      </w:r>
    </w:p>
  </w:endnote>
  <w:endnote w:type="continuationSeparator" w:id="0">
    <w:p w:rsidR="00796789" w:rsidRDefault="00796789" w:rsidP="000A1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104907"/>
      <w:docPartObj>
        <w:docPartGallery w:val="Page Numbers (Bottom of Page)"/>
        <w:docPartUnique/>
      </w:docPartObj>
    </w:sdtPr>
    <w:sdtContent>
      <w:p w:rsidR="000A1474" w:rsidRDefault="0076772D">
        <w:pPr>
          <w:pStyle w:val="Pidipagina"/>
          <w:jc w:val="center"/>
        </w:pPr>
        <w:r>
          <w:fldChar w:fldCharType="begin"/>
        </w:r>
        <w:r w:rsidR="000A1474">
          <w:instrText>PAGE   \* MERGEFORMAT</w:instrText>
        </w:r>
        <w:r>
          <w:fldChar w:fldCharType="separate"/>
        </w:r>
        <w:r w:rsidR="00EA20EF">
          <w:rPr>
            <w:noProof/>
          </w:rPr>
          <w:t>1</w:t>
        </w:r>
        <w:r>
          <w:fldChar w:fldCharType="end"/>
        </w:r>
      </w:p>
    </w:sdtContent>
  </w:sdt>
  <w:p w:rsidR="000A1474" w:rsidRDefault="000A14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89" w:rsidRDefault="00796789" w:rsidP="000A1474">
      <w:pPr>
        <w:spacing w:after="0" w:line="240" w:lineRule="auto"/>
      </w:pPr>
      <w:r>
        <w:separator/>
      </w:r>
    </w:p>
  </w:footnote>
  <w:footnote w:type="continuationSeparator" w:id="0">
    <w:p w:rsidR="00796789" w:rsidRDefault="00796789" w:rsidP="000A1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77168"/>
    <w:multiLevelType w:val="multilevel"/>
    <w:tmpl w:val="E1A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30E61"/>
    <w:multiLevelType w:val="hybridMultilevel"/>
    <w:tmpl w:val="87BEE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0048F"/>
    <w:rsid w:val="000A1474"/>
    <w:rsid w:val="000F0A0E"/>
    <w:rsid w:val="001076FC"/>
    <w:rsid w:val="00226DED"/>
    <w:rsid w:val="004255FF"/>
    <w:rsid w:val="004574B6"/>
    <w:rsid w:val="00465234"/>
    <w:rsid w:val="005F5E4B"/>
    <w:rsid w:val="0060048F"/>
    <w:rsid w:val="00637A80"/>
    <w:rsid w:val="006A27F2"/>
    <w:rsid w:val="006F45CF"/>
    <w:rsid w:val="0076772D"/>
    <w:rsid w:val="00796789"/>
    <w:rsid w:val="00815FF7"/>
    <w:rsid w:val="008C7E0A"/>
    <w:rsid w:val="00AE030A"/>
    <w:rsid w:val="00BA4AB5"/>
    <w:rsid w:val="00C1342B"/>
    <w:rsid w:val="00DE5FB0"/>
    <w:rsid w:val="00E94F76"/>
    <w:rsid w:val="00E97824"/>
    <w:rsid w:val="00EA20EF"/>
    <w:rsid w:val="00F307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48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60048F"/>
  </w:style>
  <w:style w:type="character" w:customStyle="1" w:styleId="shorttext">
    <w:name w:val="short_text"/>
    <w:basedOn w:val="Carpredefinitoparagrafo"/>
    <w:rsid w:val="0060048F"/>
  </w:style>
  <w:style w:type="character" w:customStyle="1" w:styleId="atn">
    <w:name w:val="atn"/>
    <w:basedOn w:val="Carpredefinitoparagrafo"/>
    <w:rsid w:val="0060048F"/>
  </w:style>
  <w:style w:type="paragraph" w:styleId="Paragrafoelenco">
    <w:name w:val="List Paragraph"/>
    <w:basedOn w:val="Normale"/>
    <w:uiPriority w:val="34"/>
    <w:qFormat/>
    <w:rsid w:val="000A1474"/>
    <w:pPr>
      <w:ind w:left="720"/>
      <w:contextualSpacing/>
    </w:pPr>
  </w:style>
  <w:style w:type="paragraph" w:styleId="Intestazione">
    <w:name w:val="header"/>
    <w:basedOn w:val="Normale"/>
    <w:link w:val="IntestazioneCarattere"/>
    <w:uiPriority w:val="99"/>
    <w:unhideWhenUsed/>
    <w:rsid w:val="000A14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474"/>
    <w:rPr>
      <w:rFonts w:eastAsiaTheme="minorEastAsia"/>
      <w:lang w:eastAsia="it-IT"/>
    </w:rPr>
  </w:style>
  <w:style w:type="paragraph" w:styleId="Pidipagina">
    <w:name w:val="footer"/>
    <w:basedOn w:val="Normale"/>
    <w:link w:val="PidipaginaCarattere"/>
    <w:uiPriority w:val="99"/>
    <w:unhideWhenUsed/>
    <w:rsid w:val="000A14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474"/>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14705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ndex.php?title=Aerobilia&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wikipedia.org/w/index.php?title=Pneumobilia&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t.wikipedia.org/w/index.php?title=Leo_George_Rigler&amp;action=edit&amp;redlink=1" TargetMode="External"/><Relationship Id="rId4" Type="http://schemas.openxmlformats.org/officeDocument/2006/relationships/webSettings" Target="webSettings.xml"/><Relationship Id="rId9" Type="http://schemas.openxmlformats.org/officeDocument/2006/relationships/hyperlink" Target="http://it.wikipedia.org/wiki/Ecto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994</Words>
  <Characters>5666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Presidio</cp:lastModifiedBy>
  <cp:revision>9</cp:revision>
  <dcterms:created xsi:type="dcterms:W3CDTF">2013-09-30T17:28:00Z</dcterms:created>
  <dcterms:modified xsi:type="dcterms:W3CDTF">2014-02-10T10:47:00Z</dcterms:modified>
</cp:coreProperties>
</file>